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00AC" w14:textId="77777777" w:rsidR="00B962D8" w:rsidRDefault="00B962D8" w:rsidP="00B962D8">
      <w:pPr>
        <w:pStyle w:val="Sinespaciado"/>
        <w:spacing w:before="1540" w:after="240"/>
        <w:jc w:val="center"/>
        <w:rPr>
          <w:rFonts w:asciiTheme="majorHAnsi" w:eastAsia="Times New Roman" w:hAnsiTheme="majorHAnsi" w:cstheme="majorHAnsi"/>
          <w:color w:val="4472C4" w:themeColor="accent1"/>
          <w:sz w:val="28"/>
          <w:szCs w:val="28"/>
          <w:lang w:eastAsia="es-ES"/>
        </w:rPr>
      </w:pPr>
    </w:p>
    <w:sdt>
      <w:sdtPr>
        <w:rPr>
          <w:rFonts w:asciiTheme="majorHAnsi" w:eastAsia="Times New Roman" w:hAnsiTheme="majorHAnsi" w:cstheme="majorHAnsi"/>
          <w:color w:val="4472C4" w:themeColor="accent1"/>
          <w:sz w:val="28"/>
          <w:szCs w:val="28"/>
          <w:lang w:eastAsia="es-ES"/>
        </w:rPr>
        <w:id w:val="430255037"/>
        <w:docPartObj>
          <w:docPartGallery w:val="Cover Pages"/>
          <w:docPartUnique/>
        </w:docPartObj>
      </w:sdtPr>
      <w:sdtEndPr>
        <w:rPr>
          <w:color w:val="auto"/>
          <w:lang w:eastAsia="es-MX"/>
        </w:rPr>
      </w:sdtEndPr>
      <w:sdtContent>
        <w:p w14:paraId="598F9218" w14:textId="3397F658" w:rsidR="00F21829" w:rsidRPr="00F21829" w:rsidRDefault="00F21829" w:rsidP="00F21829">
          <w:pPr>
            <w:pStyle w:val="Sinespaciado"/>
            <w:spacing w:before="1540" w:after="240"/>
            <w:jc w:val="center"/>
            <w:rPr>
              <w:rFonts w:asciiTheme="majorHAnsi" w:eastAsia="Times New Roman" w:hAnsiTheme="majorHAnsi" w:cstheme="majorHAnsi"/>
              <w:color w:val="4472C4" w:themeColor="accent1"/>
              <w:sz w:val="28"/>
              <w:szCs w:val="28"/>
              <w:lang w:eastAsia="es-ES"/>
            </w:rPr>
          </w:pPr>
        </w:p>
        <w:sdt>
          <w:sdtPr>
            <w:rPr>
              <w:rFonts w:asciiTheme="majorHAnsi" w:eastAsiaTheme="majorEastAsia" w:hAnsiTheme="majorHAnsi" w:cstheme="majorHAnsi"/>
              <w:b/>
              <w:bCs/>
              <w:caps/>
              <w:color w:val="000000" w:themeColor="text1"/>
              <w:sz w:val="40"/>
              <w:szCs w:val="40"/>
            </w:rPr>
            <w:alias w:val="Título"/>
            <w:tag w:val=""/>
            <w:id w:val="1735040861"/>
            <w:placeholder>
              <w:docPart w:val="9EF411409A94429294579B1B0A36AEED"/>
            </w:placeholder>
            <w:dataBinding w:prefixMappings="xmlns:ns0='http://purl.org/dc/elements/1.1/' xmlns:ns1='http://schemas.openxmlformats.org/package/2006/metadata/core-properties' " w:xpath="/ns1:coreProperties[1]/ns0:title[1]" w:storeItemID="{6C3C8BC8-F283-45AE-878A-BAB7291924A1}"/>
            <w:text/>
          </w:sdtPr>
          <w:sdtEndPr/>
          <w:sdtContent>
            <w:p w14:paraId="3D134D70" w14:textId="77777777" w:rsidR="00B962D8" w:rsidRPr="00B9056F" w:rsidRDefault="00B962D8" w:rsidP="00B962D8">
              <w:pPr>
                <w:pStyle w:val="Sinespaciado"/>
                <w:pBdr>
                  <w:top w:val="single" w:sz="6" w:space="6" w:color="4472C4" w:themeColor="accent1"/>
                  <w:bottom w:val="single" w:sz="6" w:space="6" w:color="4472C4" w:themeColor="accent1"/>
                </w:pBdr>
                <w:spacing w:after="240"/>
                <w:jc w:val="center"/>
                <w:rPr>
                  <w:rFonts w:asciiTheme="majorHAnsi" w:eastAsiaTheme="majorEastAsia" w:hAnsiTheme="majorHAnsi" w:cstheme="majorHAnsi"/>
                  <w:caps/>
                  <w:color w:val="4472C4" w:themeColor="accent1"/>
                  <w:sz w:val="40"/>
                  <w:szCs w:val="40"/>
                </w:rPr>
              </w:pPr>
              <w:r w:rsidRPr="00B9056F">
                <w:rPr>
                  <w:rFonts w:asciiTheme="majorHAnsi" w:eastAsiaTheme="majorEastAsia" w:hAnsiTheme="majorHAnsi" w:cstheme="majorHAnsi"/>
                  <w:b/>
                  <w:bCs/>
                  <w:caps/>
                  <w:color w:val="000000" w:themeColor="text1"/>
                  <w:sz w:val="40"/>
                  <w:szCs w:val="40"/>
                </w:rPr>
                <w:t xml:space="preserve">P A D A    2 0 2 </w:t>
              </w:r>
              <w:r>
                <w:rPr>
                  <w:rFonts w:asciiTheme="majorHAnsi" w:eastAsiaTheme="majorEastAsia" w:hAnsiTheme="majorHAnsi" w:cstheme="majorHAnsi"/>
                  <w:b/>
                  <w:bCs/>
                  <w:caps/>
                  <w:color w:val="000000" w:themeColor="text1"/>
                  <w:sz w:val="40"/>
                  <w:szCs w:val="40"/>
                </w:rPr>
                <w:t>4</w:t>
              </w:r>
            </w:p>
          </w:sdtContent>
        </w:sdt>
        <w:p w14:paraId="288EA5DE" w14:textId="77777777" w:rsidR="00B962D8" w:rsidRDefault="00B962D8" w:rsidP="00B962D8">
          <w:pPr>
            <w:rPr>
              <w:rFonts w:asciiTheme="majorHAnsi" w:hAnsiTheme="majorHAnsi" w:cstheme="majorHAnsi"/>
              <w:sz w:val="28"/>
              <w:szCs w:val="28"/>
            </w:rPr>
          </w:pPr>
        </w:p>
        <w:p w14:paraId="037E09DF" w14:textId="77777777" w:rsidR="00B962D8" w:rsidRDefault="00B962D8" w:rsidP="00B962D8">
          <w:pPr>
            <w:rPr>
              <w:rFonts w:asciiTheme="majorHAnsi" w:hAnsiTheme="majorHAnsi" w:cstheme="majorHAnsi"/>
              <w:sz w:val="28"/>
              <w:szCs w:val="28"/>
            </w:rPr>
          </w:pPr>
        </w:p>
        <w:p w14:paraId="154D69C9" w14:textId="77777777" w:rsidR="00B962D8" w:rsidRDefault="00B962D8" w:rsidP="00B962D8">
          <w:pPr>
            <w:rPr>
              <w:rFonts w:asciiTheme="majorHAnsi" w:hAnsiTheme="majorHAnsi" w:cstheme="majorHAnsi"/>
              <w:sz w:val="28"/>
              <w:szCs w:val="28"/>
            </w:rPr>
          </w:pPr>
        </w:p>
        <w:p w14:paraId="55DFF938" w14:textId="77777777" w:rsidR="00B962D8" w:rsidRDefault="00B962D8" w:rsidP="00B962D8">
          <w:pPr>
            <w:rPr>
              <w:rFonts w:asciiTheme="majorHAnsi" w:hAnsiTheme="majorHAnsi" w:cstheme="majorHAnsi"/>
              <w:sz w:val="28"/>
              <w:szCs w:val="28"/>
            </w:rPr>
          </w:pPr>
        </w:p>
        <w:p w14:paraId="0C68B1D6" w14:textId="77777777" w:rsidR="00B962D8" w:rsidRDefault="00B962D8" w:rsidP="00B962D8">
          <w:pPr>
            <w:rPr>
              <w:rFonts w:asciiTheme="majorHAnsi" w:hAnsiTheme="majorHAnsi" w:cstheme="majorHAnsi"/>
              <w:sz w:val="28"/>
              <w:szCs w:val="28"/>
            </w:rPr>
          </w:pPr>
        </w:p>
        <w:p w14:paraId="6B556B56" w14:textId="67B988DA" w:rsidR="00F21829" w:rsidRDefault="00F21829" w:rsidP="00B962D8">
          <w:pPr>
            <w:rPr>
              <w:rFonts w:asciiTheme="majorHAnsi" w:hAnsiTheme="majorHAnsi" w:cstheme="majorHAnsi"/>
              <w:sz w:val="28"/>
              <w:szCs w:val="28"/>
            </w:rPr>
          </w:pPr>
        </w:p>
        <w:p w14:paraId="53C4108D" w14:textId="2C22B9EC" w:rsidR="00F21829" w:rsidRDefault="00F21829" w:rsidP="00B962D8">
          <w:pPr>
            <w:rPr>
              <w:rFonts w:asciiTheme="majorHAnsi" w:hAnsiTheme="majorHAnsi" w:cstheme="majorHAnsi"/>
              <w:sz w:val="28"/>
              <w:szCs w:val="28"/>
            </w:rPr>
          </w:pPr>
        </w:p>
        <w:p w14:paraId="4B434BFB" w14:textId="1BCC3DC2" w:rsidR="00F21829" w:rsidRDefault="00F21829" w:rsidP="00B962D8">
          <w:pPr>
            <w:rPr>
              <w:rFonts w:asciiTheme="majorHAnsi" w:hAnsiTheme="majorHAnsi" w:cstheme="majorHAnsi"/>
              <w:sz w:val="28"/>
              <w:szCs w:val="28"/>
            </w:rPr>
          </w:pPr>
        </w:p>
        <w:p w14:paraId="0569F95F" w14:textId="5CABD98D" w:rsidR="00F21829" w:rsidRDefault="00F21829" w:rsidP="00B962D8">
          <w:pPr>
            <w:rPr>
              <w:rFonts w:asciiTheme="majorHAnsi" w:hAnsiTheme="majorHAnsi" w:cstheme="majorHAnsi"/>
              <w:sz w:val="28"/>
              <w:szCs w:val="28"/>
            </w:rPr>
          </w:pPr>
        </w:p>
        <w:p w14:paraId="47C5DFDF" w14:textId="55356EC7" w:rsidR="00F21829" w:rsidRDefault="00F21829" w:rsidP="00B962D8">
          <w:pPr>
            <w:rPr>
              <w:rFonts w:asciiTheme="majorHAnsi" w:hAnsiTheme="majorHAnsi" w:cstheme="majorHAnsi"/>
              <w:sz w:val="28"/>
              <w:szCs w:val="28"/>
            </w:rPr>
          </w:pPr>
        </w:p>
        <w:p w14:paraId="7DE79BD6" w14:textId="77777777" w:rsidR="00F21829" w:rsidRDefault="00F21829" w:rsidP="00B962D8">
          <w:pPr>
            <w:rPr>
              <w:rFonts w:asciiTheme="majorHAnsi" w:hAnsiTheme="majorHAnsi" w:cstheme="majorHAnsi"/>
              <w:sz w:val="28"/>
              <w:szCs w:val="28"/>
            </w:rPr>
          </w:pPr>
        </w:p>
        <w:p w14:paraId="3A707DBF" w14:textId="77777777" w:rsidR="00B962D8" w:rsidRDefault="00B962D8" w:rsidP="00B962D8">
          <w:pPr>
            <w:rPr>
              <w:rFonts w:asciiTheme="majorHAnsi" w:hAnsiTheme="majorHAnsi" w:cstheme="majorHAnsi"/>
              <w:sz w:val="28"/>
              <w:szCs w:val="28"/>
            </w:rPr>
          </w:pPr>
        </w:p>
        <w:p w14:paraId="0894CFDF" w14:textId="77777777" w:rsidR="00B962D8" w:rsidRDefault="00B962D8" w:rsidP="00B962D8">
          <w:pPr>
            <w:rPr>
              <w:rFonts w:asciiTheme="majorHAnsi" w:hAnsiTheme="majorHAnsi" w:cstheme="majorHAnsi"/>
              <w:sz w:val="28"/>
              <w:szCs w:val="28"/>
            </w:rPr>
          </w:pPr>
        </w:p>
        <w:p w14:paraId="4FF75C6D" w14:textId="77777777" w:rsidR="00B962D8" w:rsidRDefault="00B962D8" w:rsidP="00B962D8">
          <w:pPr>
            <w:rPr>
              <w:rFonts w:asciiTheme="majorHAnsi" w:hAnsiTheme="majorHAnsi" w:cstheme="majorHAnsi"/>
              <w:sz w:val="28"/>
              <w:szCs w:val="28"/>
            </w:rPr>
          </w:pPr>
        </w:p>
        <w:p w14:paraId="5FA1A733" w14:textId="77777777" w:rsidR="00B962D8" w:rsidRDefault="00B962D8" w:rsidP="00B962D8">
          <w:pPr>
            <w:rPr>
              <w:rFonts w:asciiTheme="majorHAnsi" w:hAnsiTheme="majorHAnsi" w:cstheme="majorHAnsi"/>
              <w:sz w:val="28"/>
              <w:szCs w:val="28"/>
            </w:rPr>
          </w:pPr>
        </w:p>
        <w:p w14:paraId="0E8326E6" w14:textId="6F725A11" w:rsidR="00B962D8" w:rsidRDefault="0061454E" w:rsidP="00B962D8">
          <w:pPr>
            <w:rPr>
              <w:rFonts w:asciiTheme="majorHAnsi" w:hAnsiTheme="majorHAnsi" w:cstheme="majorHAnsi"/>
              <w:b/>
              <w:sz w:val="28"/>
              <w:szCs w:val="28"/>
            </w:rPr>
          </w:pPr>
        </w:p>
      </w:sdtContent>
    </w:sdt>
    <w:p w14:paraId="58275B2E" w14:textId="5F9C695E" w:rsidR="00EE5171" w:rsidRPr="00B5167A" w:rsidRDefault="00EE5171" w:rsidP="00B86E68">
      <w:pPr>
        <w:jc w:val="center"/>
        <w:rPr>
          <w:rFonts w:asciiTheme="majorHAnsi" w:hAnsiTheme="majorHAnsi" w:cstheme="majorHAnsi"/>
          <w:b/>
          <w:sz w:val="28"/>
          <w:szCs w:val="28"/>
        </w:rPr>
      </w:pPr>
      <w:r w:rsidRPr="00B5167A">
        <w:rPr>
          <w:rFonts w:asciiTheme="majorHAnsi" w:hAnsiTheme="majorHAnsi" w:cstheme="majorHAnsi"/>
          <w:b/>
          <w:sz w:val="28"/>
          <w:szCs w:val="28"/>
        </w:rPr>
        <w:lastRenderedPageBreak/>
        <w:t>ÍNDICE</w:t>
      </w:r>
    </w:p>
    <w:sdt>
      <w:sdtPr>
        <w:rPr>
          <w:rFonts w:ascii="Times New Roman" w:eastAsia="Times New Roman" w:hAnsi="Times New Roman" w:cs="Times New Roman"/>
          <w:color w:val="auto"/>
          <w:sz w:val="24"/>
          <w:szCs w:val="24"/>
          <w:lang w:val="es-ES"/>
        </w:rPr>
        <w:id w:val="1178845895"/>
        <w:docPartObj>
          <w:docPartGallery w:val="Table of Contents"/>
          <w:docPartUnique/>
        </w:docPartObj>
      </w:sdtPr>
      <w:sdtEndPr>
        <w:rPr>
          <w:b/>
          <w:bCs/>
        </w:rPr>
      </w:sdtEndPr>
      <w:sdtContent>
        <w:p w14:paraId="3D1142E8" w14:textId="7BC3D726" w:rsidR="00490445" w:rsidRDefault="00490445" w:rsidP="00165EB3">
          <w:pPr>
            <w:pStyle w:val="TtuloTDC"/>
            <w:ind w:left="708" w:hanging="708"/>
          </w:pPr>
          <w:r>
            <w:rPr>
              <w:lang w:val="es-ES"/>
            </w:rPr>
            <w:t>Contenido</w:t>
          </w:r>
        </w:p>
        <w:p w14:paraId="5250412E" w14:textId="5B520F25" w:rsidR="00A95BD3" w:rsidRDefault="00490445">
          <w:pPr>
            <w:pStyle w:val="TDC1"/>
            <w:tabs>
              <w:tab w:val="right" w:leader="dot" w:pos="10530"/>
            </w:tabs>
            <w:rPr>
              <w:rFonts w:eastAsiaTheme="minorEastAsia" w:cstheme="minorBidi"/>
              <w:b w:val="0"/>
              <w:bCs w:val="0"/>
              <w:caps w:val="0"/>
              <w:noProof/>
              <w:sz w:val="22"/>
              <w:szCs w:val="22"/>
              <w:lang w:eastAsia="es-MX"/>
            </w:rPr>
          </w:pPr>
          <w:r>
            <w:fldChar w:fldCharType="begin"/>
          </w:r>
          <w:r>
            <w:instrText xml:space="preserve"> TOC \o "1-3" \h \z \u </w:instrText>
          </w:r>
          <w:r>
            <w:fldChar w:fldCharType="separate"/>
          </w:r>
          <w:hyperlink w:anchor="_Toc157460832" w:history="1">
            <w:r w:rsidR="00A95BD3" w:rsidRPr="005E346E">
              <w:rPr>
                <w:rStyle w:val="Hipervnculo"/>
                <w:noProof/>
              </w:rPr>
              <w:t>Introducción</w:t>
            </w:r>
            <w:r w:rsidR="00A95BD3">
              <w:rPr>
                <w:noProof/>
                <w:webHidden/>
              </w:rPr>
              <w:tab/>
            </w:r>
            <w:r w:rsidR="00A95BD3">
              <w:rPr>
                <w:noProof/>
                <w:webHidden/>
              </w:rPr>
              <w:fldChar w:fldCharType="begin"/>
            </w:r>
            <w:r w:rsidR="00A95BD3">
              <w:rPr>
                <w:noProof/>
                <w:webHidden/>
              </w:rPr>
              <w:instrText xml:space="preserve"> PAGEREF _Toc157460832 \h </w:instrText>
            </w:r>
            <w:r w:rsidR="00A95BD3">
              <w:rPr>
                <w:noProof/>
                <w:webHidden/>
              </w:rPr>
            </w:r>
            <w:r w:rsidR="00A95BD3">
              <w:rPr>
                <w:noProof/>
                <w:webHidden/>
              </w:rPr>
              <w:fldChar w:fldCharType="separate"/>
            </w:r>
            <w:r w:rsidR="0061454E">
              <w:rPr>
                <w:noProof/>
                <w:webHidden/>
              </w:rPr>
              <w:t>2</w:t>
            </w:r>
            <w:r w:rsidR="00A95BD3">
              <w:rPr>
                <w:noProof/>
                <w:webHidden/>
              </w:rPr>
              <w:fldChar w:fldCharType="end"/>
            </w:r>
          </w:hyperlink>
        </w:p>
        <w:p w14:paraId="6BE16EE1" w14:textId="419E6681" w:rsidR="00A95BD3" w:rsidRDefault="0061454E">
          <w:pPr>
            <w:pStyle w:val="TDC1"/>
            <w:tabs>
              <w:tab w:val="left" w:pos="480"/>
              <w:tab w:val="right" w:leader="dot" w:pos="10530"/>
            </w:tabs>
            <w:rPr>
              <w:rFonts w:eastAsiaTheme="minorEastAsia" w:cstheme="minorBidi"/>
              <w:b w:val="0"/>
              <w:bCs w:val="0"/>
              <w:caps w:val="0"/>
              <w:noProof/>
              <w:sz w:val="22"/>
              <w:szCs w:val="22"/>
              <w:lang w:eastAsia="es-MX"/>
            </w:rPr>
          </w:pPr>
          <w:hyperlink w:anchor="_Toc157460833" w:history="1">
            <w:r w:rsidR="00A95BD3" w:rsidRPr="005E346E">
              <w:rPr>
                <w:rStyle w:val="Hipervnculo"/>
                <w:noProof/>
              </w:rPr>
              <w:t>1</w:t>
            </w:r>
            <w:r w:rsidR="00A95BD3">
              <w:rPr>
                <w:rFonts w:eastAsiaTheme="minorEastAsia" w:cstheme="minorBidi"/>
                <w:b w:val="0"/>
                <w:bCs w:val="0"/>
                <w:caps w:val="0"/>
                <w:noProof/>
                <w:sz w:val="22"/>
                <w:szCs w:val="22"/>
                <w:lang w:eastAsia="es-MX"/>
              </w:rPr>
              <w:tab/>
            </w:r>
            <w:r w:rsidR="00A95BD3" w:rsidRPr="005E346E">
              <w:rPr>
                <w:rStyle w:val="Hipervnculo"/>
                <w:noProof/>
              </w:rPr>
              <w:t>Marco de referencia</w:t>
            </w:r>
            <w:r w:rsidR="00A95BD3">
              <w:rPr>
                <w:noProof/>
                <w:webHidden/>
              </w:rPr>
              <w:tab/>
            </w:r>
            <w:r w:rsidR="00A95BD3">
              <w:rPr>
                <w:noProof/>
                <w:webHidden/>
              </w:rPr>
              <w:fldChar w:fldCharType="begin"/>
            </w:r>
            <w:r w:rsidR="00A95BD3">
              <w:rPr>
                <w:noProof/>
                <w:webHidden/>
              </w:rPr>
              <w:instrText xml:space="preserve"> PAGEREF _Toc157460833 \h </w:instrText>
            </w:r>
            <w:r w:rsidR="00A95BD3">
              <w:rPr>
                <w:noProof/>
                <w:webHidden/>
              </w:rPr>
            </w:r>
            <w:r w:rsidR="00A95BD3">
              <w:rPr>
                <w:noProof/>
                <w:webHidden/>
              </w:rPr>
              <w:fldChar w:fldCharType="separate"/>
            </w:r>
            <w:r>
              <w:rPr>
                <w:noProof/>
                <w:webHidden/>
              </w:rPr>
              <w:t>3</w:t>
            </w:r>
            <w:r w:rsidR="00A95BD3">
              <w:rPr>
                <w:noProof/>
                <w:webHidden/>
              </w:rPr>
              <w:fldChar w:fldCharType="end"/>
            </w:r>
          </w:hyperlink>
        </w:p>
        <w:p w14:paraId="4267A087" w14:textId="4DE290DB" w:rsidR="00A95BD3" w:rsidRDefault="0061454E">
          <w:pPr>
            <w:pStyle w:val="TDC1"/>
            <w:tabs>
              <w:tab w:val="left" w:pos="480"/>
              <w:tab w:val="right" w:leader="dot" w:pos="10530"/>
            </w:tabs>
            <w:rPr>
              <w:rFonts w:eastAsiaTheme="minorEastAsia" w:cstheme="minorBidi"/>
              <w:b w:val="0"/>
              <w:bCs w:val="0"/>
              <w:caps w:val="0"/>
              <w:noProof/>
              <w:sz w:val="22"/>
              <w:szCs w:val="22"/>
              <w:lang w:eastAsia="es-MX"/>
            </w:rPr>
          </w:pPr>
          <w:hyperlink w:anchor="_Toc157460834" w:history="1">
            <w:r w:rsidR="00A95BD3" w:rsidRPr="005E346E">
              <w:rPr>
                <w:rStyle w:val="Hipervnculo"/>
                <w:noProof/>
              </w:rPr>
              <w:t>2</w:t>
            </w:r>
            <w:r w:rsidR="00A95BD3">
              <w:rPr>
                <w:rFonts w:eastAsiaTheme="minorEastAsia" w:cstheme="minorBidi"/>
                <w:b w:val="0"/>
                <w:bCs w:val="0"/>
                <w:caps w:val="0"/>
                <w:noProof/>
                <w:sz w:val="22"/>
                <w:szCs w:val="22"/>
                <w:lang w:eastAsia="es-MX"/>
              </w:rPr>
              <w:tab/>
            </w:r>
            <w:r w:rsidR="00A95BD3" w:rsidRPr="005E346E">
              <w:rPr>
                <w:rStyle w:val="Hipervnculo"/>
                <w:noProof/>
              </w:rPr>
              <w:t>Justificación</w:t>
            </w:r>
            <w:r w:rsidR="00A95BD3">
              <w:rPr>
                <w:noProof/>
                <w:webHidden/>
              </w:rPr>
              <w:tab/>
            </w:r>
            <w:r w:rsidR="00A95BD3">
              <w:rPr>
                <w:noProof/>
                <w:webHidden/>
              </w:rPr>
              <w:fldChar w:fldCharType="begin"/>
            </w:r>
            <w:r w:rsidR="00A95BD3">
              <w:rPr>
                <w:noProof/>
                <w:webHidden/>
              </w:rPr>
              <w:instrText xml:space="preserve"> PAGEREF _Toc157460834 \h </w:instrText>
            </w:r>
            <w:r w:rsidR="00A95BD3">
              <w:rPr>
                <w:noProof/>
                <w:webHidden/>
              </w:rPr>
            </w:r>
            <w:r w:rsidR="00A95BD3">
              <w:rPr>
                <w:noProof/>
                <w:webHidden/>
              </w:rPr>
              <w:fldChar w:fldCharType="separate"/>
            </w:r>
            <w:r>
              <w:rPr>
                <w:noProof/>
                <w:webHidden/>
              </w:rPr>
              <w:t>4</w:t>
            </w:r>
            <w:r w:rsidR="00A95BD3">
              <w:rPr>
                <w:noProof/>
                <w:webHidden/>
              </w:rPr>
              <w:fldChar w:fldCharType="end"/>
            </w:r>
          </w:hyperlink>
        </w:p>
        <w:p w14:paraId="1C863F60" w14:textId="1C56D498" w:rsidR="00A95BD3" w:rsidRDefault="0061454E">
          <w:pPr>
            <w:pStyle w:val="TDC1"/>
            <w:tabs>
              <w:tab w:val="left" w:pos="480"/>
              <w:tab w:val="right" w:leader="dot" w:pos="10530"/>
            </w:tabs>
            <w:rPr>
              <w:rFonts w:eastAsiaTheme="minorEastAsia" w:cstheme="minorBidi"/>
              <w:b w:val="0"/>
              <w:bCs w:val="0"/>
              <w:caps w:val="0"/>
              <w:noProof/>
              <w:sz w:val="22"/>
              <w:szCs w:val="22"/>
              <w:lang w:eastAsia="es-MX"/>
            </w:rPr>
          </w:pPr>
          <w:hyperlink w:anchor="_Toc157460835" w:history="1">
            <w:r w:rsidR="00A95BD3" w:rsidRPr="005E346E">
              <w:rPr>
                <w:rStyle w:val="Hipervnculo"/>
                <w:noProof/>
              </w:rPr>
              <w:t>3</w:t>
            </w:r>
            <w:r w:rsidR="00A95BD3">
              <w:rPr>
                <w:rFonts w:eastAsiaTheme="minorEastAsia" w:cstheme="minorBidi"/>
                <w:b w:val="0"/>
                <w:bCs w:val="0"/>
                <w:caps w:val="0"/>
                <w:noProof/>
                <w:sz w:val="22"/>
                <w:szCs w:val="22"/>
                <w:lang w:eastAsia="es-MX"/>
              </w:rPr>
              <w:tab/>
            </w:r>
            <w:r w:rsidR="00A95BD3" w:rsidRPr="005E346E">
              <w:rPr>
                <w:rStyle w:val="Hipervnculo"/>
                <w:noProof/>
              </w:rPr>
              <w:t>Objetivos</w:t>
            </w:r>
            <w:r w:rsidR="00A95BD3">
              <w:rPr>
                <w:noProof/>
                <w:webHidden/>
              </w:rPr>
              <w:tab/>
            </w:r>
            <w:r w:rsidR="00A95BD3">
              <w:rPr>
                <w:noProof/>
                <w:webHidden/>
              </w:rPr>
              <w:fldChar w:fldCharType="begin"/>
            </w:r>
            <w:r w:rsidR="00A95BD3">
              <w:rPr>
                <w:noProof/>
                <w:webHidden/>
              </w:rPr>
              <w:instrText xml:space="preserve"> PAGEREF _Toc157460835 \h </w:instrText>
            </w:r>
            <w:r w:rsidR="00A95BD3">
              <w:rPr>
                <w:noProof/>
                <w:webHidden/>
              </w:rPr>
            </w:r>
            <w:r w:rsidR="00A95BD3">
              <w:rPr>
                <w:noProof/>
                <w:webHidden/>
              </w:rPr>
              <w:fldChar w:fldCharType="separate"/>
            </w:r>
            <w:r>
              <w:rPr>
                <w:noProof/>
                <w:webHidden/>
              </w:rPr>
              <w:t>5</w:t>
            </w:r>
            <w:r w:rsidR="00A95BD3">
              <w:rPr>
                <w:noProof/>
                <w:webHidden/>
              </w:rPr>
              <w:fldChar w:fldCharType="end"/>
            </w:r>
          </w:hyperlink>
        </w:p>
        <w:p w14:paraId="653A01AA" w14:textId="41E8838F" w:rsidR="00A95BD3" w:rsidRDefault="0061454E">
          <w:pPr>
            <w:pStyle w:val="TDC1"/>
            <w:tabs>
              <w:tab w:val="left" w:pos="480"/>
              <w:tab w:val="right" w:leader="dot" w:pos="10530"/>
            </w:tabs>
            <w:rPr>
              <w:rFonts w:eastAsiaTheme="minorEastAsia" w:cstheme="minorBidi"/>
              <w:b w:val="0"/>
              <w:bCs w:val="0"/>
              <w:caps w:val="0"/>
              <w:noProof/>
              <w:sz w:val="22"/>
              <w:szCs w:val="22"/>
              <w:lang w:eastAsia="es-MX"/>
            </w:rPr>
          </w:pPr>
          <w:hyperlink w:anchor="_Toc157460836" w:history="1">
            <w:r w:rsidR="00A95BD3" w:rsidRPr="005E346E">
              <w:rPr>
                <w:rStyle w:val="Hipervnculo"/>
                <w:noProof/>
              </w:rPr>
              <w:t>4</w:t>
            </w:r>
            <w:r w:rsidR="00A95BD3">
              <w:rPr>
                <w:rFonts w:eastAsiaTheme="minorEastAsia" w:cstheme="minorBidi"/>
                <w:b w:val="0"/>
                <w:bCs w:val="0"/>
                <w:caps w:val="0"/>
                <w:noProof/>
                <w:sz w:val="22"/>
                <w:szCs w:val="22"/>
                <w:lang w:eastAsia="es-MX"/>
              </w:rPr>
              <w:tab/>
            </w:r>
            <w:r w:rsidR="00A95BD3" w:rsidRPr="005E346E">
              <w:rPr>
                <w:rStyle w:val="Hipervnculo"/>
                <w:noProof/>
              </w:rPr>
              <w:t>Planeación</w:t>
            </w:r>
            <w:r w:rsidR="00A95BD3">
              <w:rPr>
                <w:noProof/>
                <w:webHidden/>
              </w:rPr>
              <w:tab/>
            </w:r>
            <w:r w:rsidR="00A95BD3">
              <w:rPr>
                <w:noProof/>
                <w:webHidden/>
              </w:rPr>
              <w:fldChar w:fldCharType="begin"/>
            </w:r>
            <w:r w:rsidR="00A95BD3">
              <w:rPr>
                <w:noProof/>
                <w:webHidden/>
              </w:rPr>
              <w:instrText xml:space="preserve"> PAGEREF _Toc157460836 \h </w:instrText>
            </w:r>
            <w:r w:rsidR="00A95BD3">
              <w:rPr>
                <w:noProof/>
                <w:webHidden/>
              </w:rPr>
            </w:r>
            <w:r w:rsidR="00A95BD3">
              <w:rPr>
                <w:noProof/>
                <w:webHidden/>
              </w:rPr>
              <w:fldChar w:fldCharType="separate"/>
            </w:r>
            <w:r>
              <w:rPr>
                <w:noProof/>
                <w:webHidden/>
              </w:rPr>
              <w:t>7</w:t>
            </w:r>
            <w:r w:rsidR="00A95BD3">
              <w:rPr>
                <w:noProof/>
                <w:webHidden/>
              </w:rPr>
              <w:fldChar w:fldCharType="end"/>
            </w:r>
          </w:hyperlink>
        </w:p>
        <w:p w14:paraId="7D5ED502" w14:textId="3468A64B" w:rsidR="00A95BD3" w:rsidRDefault="0061454E">
          <w:pPr>
            <w:pStyle w:val="TDC2"/>
            <w:tabs>
              <w:tab w:val="left" w:pos="720"/>
              <w:tab w:val="right" w:leader="dot" w:pos="10530"/>
            </w:tabs>
            <w:rPr>
              <w:rFonts w:eastAsiaTheme="minorEastAsia" w:cstheme="minorBidi"/>
              <w:smallCaps w:val="0"/>
              <w:noProof/>
              <w:sz w:val="22"/>
              <w:szCs w:val="22"/>
              <w:lang w:eastAsia="es-MX"/>
            </w:rPr>
          </w:pPr>
          <w:hyperlink w:anchor="_Toc157460837" w:history="1">
            <w:r w:rsidR="00A95BD3" w:rsidRPr="005E346E">
              <w:rPr>
                <w:rStyle w:val="Hipervnculo"/>
                <w:noProof/>
              </w:rPr>
              <w:t>4.1</w:t>
            </w:r>
            <w:r w:rsidR="00A95BD3">
              <w:rPr>
                <w:rFonts w:eastAsiaTheme="minorEastAsia" w:cstheme="minorBidi"/>
                <w:smallCaps w:val="0"/>
                <w:noProof/>
                <w:sz w:val="22"/>
                <w:szCs w:val="22"/>
                <w:lang w:eastAsia="es-MX"/>
              </w:rPr>
              <w:tab/>
            </w:r>
            <w:r w:rsidR="00A95BD3" w:rsidRPr="005E346E">
              <w:rPr>
                <w:rStyle w:val="Hipervnculo"/>
                <w:noProof/>
              </w:rPr>
              <w:t>Requisitos</w:t>
            </w:r>
            <w:r w:rsidR="00A95BD3">
              <w:rPr>
                <w:noProof/>
                <w:webHidden/>
              </w:rPr>
              <w:tab/>
            </w:r>
            <w:r w:rsidR="00A95BD3">
              <w:rPr>
                <w:noProof/>
                <w:webHidden/>
              </w:rPr>
              <w:fldChar w:fldCharType="begin"/>
            </w:r>
            <w:r w:rsidR="00A95BD3">
              <w:rPr>
                <w:noProof/>
                <w:webHidden/>
              </w:rPr>
              <w:instrText xml:space="preserve"> PAGEREF _Toc157460837 \h </w:instrText>
            </w:r>
            <w:r w:rsidR="00A95BD3">
              <w:rPr>
                <w:noProof/>
                <w:webHidden/>
              </w:rPr>
            </w:r>
            <w:r w:rsidR="00A95BD3">
              <w:rPr>
                <w:noProof/>
                <w:webHidden/>
              </w:rPr>
              <w:fldChar w:fldCharType="separate"/>
            </w:r>
            <w:r>
              <w:rPr>
                <w:noProof/>
                <w:webHidden/>
              </w:rPr>
              <w:t>8</w:t>
            </w:r>
            <w:r w:rsidR="00A95BD3">
              <w:rPr>
                <w:noProof/>
                <w:webHidden/>
              </w:rPr>
              <w:fldChar w:fldCharType="end"/>
            </w:r>
          </w:hyperlink>
        </w:p>
        <w:p w14:paraId="3A1EB067" w14:textId="496B893B" w:rsidR="00A95BD3" w:rsidRDefault="0061454E">
          <w:pPr>
            <w:pStyle w:val="TDC2"/>
            <w:tabs>
              <w:tab w:val="left" w:pos="720"/>
              <w:tab w:val="right" w:leader="dot" w:pos="10530"/>
            </w:tabs>
            <w:rPr>
              <w:rFonts w:eastAsiaTheme="minorEastAsia" w:cstheme="minorBidi"/>
              <w:smallCaps w:val="0"/>
              <w:noProof/>
              <w:sz w:val="22"/>
              <w:szCs w:val="22"/>
              <w:lang w:eastAsia="es-MX"/>
            </w:rPr>
          </w:pPr>
          <w:hyperlink w:anchor="_Toc157460838" w:history="1">
            <w:r w:rsidR="00A95BD3" w:rsidRPr="005E346E">
              <w:rPr>
                <w:rStyle w:val="Hipervnculo"/>
                <w:noProof/>
              </w:rPr>
              <w:t>4.2</w:t>
            </w:r>
            <w:r w:rsidR="00A95BD3">
              <w:rPr>
                <w:rFonts w:eastAsiaTheme="minorEastAsia" w:cstheme="minorBidi"/>
                <w:smallCaps w:val="0"/>
                <w:noProof/>
                <w:sz w:val="22"/>
                <w:szCs w:val="22"/>
                <w:lang w:eastAsia="es-MX"/>
              </w:rPr>
              <w:tab/>
            </w:r>
            <w:r w:rsidR="00A95BD3" w:rsidRPr="005E346E">
              <w:rPr>
                <w:rStyle w:val="Hipervnculo"/>
                <w:noProof/>
              </w:rPr>
              <w:t>Alcance</w:t>
            </w:r>
            <w:r w:rsidR="00A95BD3">
              <w:rPr>
                <w:noProof/>
                <w:webHidden/>
              </w:rPr>
              <w:tab/>
            </w:r>
            <w:r w:rsidR="00A95BD3">
              <w:rPr>
                <w:noProof/>
                <w:webHidden/>
              </w:rPr>
              <w:fldChar w:fldCharType="begin"/>
            </w:r>
            <w:r w:rsidR="00A95BD3">
              <w:rPr>
                <w:noProof/>
                <w:webHidden/>
              </w:rPr>
              <w:instrText xml:space="preserve"> PAGEREF _Toc157460838 \h </w:instrText>
            </w:r>
            <w:r w:rsidR="00A95BD3">
              <w:rPr>
                <w:noProof/>
                <w:webHidden/>
              </w:rPr>
            </w:r>
            <w:r w:rsidR="00A95BD3">
              <w:rPr>
                <w:noProof/>
                <w:webHidden/>
              </w:rPr>
              <w:fldChar w:fldCharType="separate"/>
            </w:r>
            <w:r>
              <w:rPr>
                <w:noProof/>
                <w:webHidden/>
              </w:rPr>
              <w:t>9</w:t>
            </w:r>
            <w:r w:rsidR="00A95BD3">
              <w:rPr>
                <w:noProof/>
                <w:webHidden/>
              </w:rPr>
              <w:fldChar w:fldCharType="end"/>
            </w:r>
          </w:hyperlink>
        </w:p>
        <w:p w14:paraId="466230DD" w14:textId="6D8F8D8B" w:rsidR="00A95BD3" w:rsidRDefault="0061454E">
          <w:pPr>
            <w:pStyle w:val="TDC2"/>
            <w:tabs>
              <w:tab w:val="left" w:pos="720"/>
              <w:tab w:val="right" w:leader="dot" w:pos="10530"/>
            </w:tabs>
            <w:rPr>
              <w:rFonts w:eastAsiaTheme="minorEastAsia" w:cstheme="minorBidi"/>
              <w:smallCaps w:val="0"/>
              <w:noProof/>
              <w:sz w:val="22"/>
              <w:szCs w:val="22"/>
              <w:lang w:eastAsia="es-MX"/>
            </w:rPr>
          </w:pPr>
          <w:hyperlink w:anchor="_Toc157460839" w:history="1">
            <w:r w:rsidR="00A95BD3" w:rsidRPr="005E346E">
              <w:rPr>
                <w:rStyle w:val="Hipervnculo"/>
                <w:noProof/>
              </w:rPr>
              <w:t>4.3</w:t>
            </w:r>
            <w:r w:rsidR="00A95BD3">
              <w:rPr>
                <w:rFonts w:eastAsiaTheme="minorEastAsia" w:cstheme="minorBidi"/>
                <w:smallCaps w:val="0"/>
                <w:noProof/>
                <w:sz w:val="22"/>
                <w:szCs w:val="22"/>
                <w:lang w:eastAsia="es-MX"/>
              </w:rPr>
              <w:tab/>
            </w:r>
            <w:r w:rsidR="00A95BD3" w:rsidRPr="005E346E">
              <w:rPr>
                <w:rStyle w:val="Hipervnculo"/>
                <w:noProof/>
              </w:rPr>
              <w:t>Entregables</w:t>
            </w:r>
            <w:r w:rsidR="00A95BD3">
              <w:rPr>
                <w:noProof/>
                <w:webHidden/>
              </w:rPr>
              <w:tab/>
            </w:r>
            <w:r w:rsidR="00A95BD3">
              <w:rPr>
                <w:noProof/>
                <w:webHidden/>
              </w:rPr>
              <w:fldChar w:fldCharType="begin"/>
            </w:r>
            <w:r w:rsidR="00A95BD3">
              <w:rPr>
                <w:noProof/>
                <w:webHidden/>
              </w:rPr>
              <w:instrText xml:space="preserve"> PAGEREF _Toc157460839 \h </w:instrText>
            </w:r>
            <w:r w:rsidR="00A95BD3">
              <w:rPr>
                <w:noProof/>
                <w:webHidden/>
              </w:rPr>
            </w:r>
            <w:r w:rsidR="00A95BD3">
              <w:rPr>
                <w:noProof/>
                <w:webHidden/>
              </w:rPr>
              <w:fldChar w:fldCharType="separate"/>
            </w:r>
            <w:r>
              <w:rPr>
                <w:noProof/>
                <w:webHidden/>
              </w:rPr>
              <w:t>9</w:t>
            </w:r>
            <w:r w:rsidR="00A95BD3">
              <w:rPr>
                <w:noProof/>
                <w:webHidden/>
              </w:rPr>
              <w:fldChar w:fldCharType="end"/>
            </w:r>
          </w:hyperlink>
        </w:p>
        <w:p w14:paraId="3FF97922" w14:textId="2E70AC85" w:rsidR="00A95BD3" w:rsidRDefault="0061454E">
          <w:pPr>
            <w:pStyle w:val="TDC2"/>
            <w:tabs>
              <w:tab w:val="left" w:pos="720"/>
              <w:tab w:val="right" w:leader="dot" w:pos="10530"/>
            </w:tabs>
            <w:rPr>
              <w:rFonts w:eastAsiaTheme="minorEastAsia" w:cstheme="minorBidi"/>
              <w:smallCaps w:val="0"/>
              <w:noProof/>
              <w:sz w:val="22"/>
              <w:szCs w:val="22"/>
              <w:lang w:eastAsia="es-MX"/>
            </w:rPr>
          </w:pPr>
          <w:hyperlink w:anchor="_Toc157460840" w:history="1">
            <w:r w:rsidR="00A95BD3" w:rsidRPr="005E346E">
              <w:rPr>
                <w:rStyle w:val="Hipervnculo"/>
                <w:noProof/>
              </w:rPr>
              <w:t>4.4</w:t>
            </w:r>
            <w:r w:rsidR="00A95BD3">
              <w:rPr>
                <w:rFonts w:eastAsiaTheme="minorEastAsia" w:cstheme="minorBidi"/>
                <w:smallCaps w:val="0"/>
                <w:noProof/>
                <w:sz w:val="22"/>
                <w:szCs w:val="22"/>
                <w:lang w:eastAsia="es-MX"/>
              </w:rPr>
              <w:tab/>
            </w:r>
            <w:r w:rsidR="00A95BD3" w:rsidRPr="005E346E">
              <w:rPr>
                <w:rStyle w:val="Hipervnculo"/>
                <w:noProof/>
              </w:rPr>
              <w:t>Actividades</w:t>
            </w:r>
            <w:r w:rsidR="00A95BD3">
              <w:rPr>
                <w:noProof/>
                <w:webHidden/>
              </w:rPr>
              <w:tab/>
            </w:r>
            <w:r w:rsidR="00A95BD3">
              <w:rPr>
                <w:noProof/>
                <w:webHidden/>
              </w:rPr>
              <w:fldChar w:fldCharType="begin"/>
            </w:r>
            <w:r w:rsidR="00A95BD3">
              <w:rPr>
                <w:noProof/>
                <w:webHidden/>
              </w:rPr>
              <w:instrText xml:space="preserve"> PAGEREF _Toc157460840 \h </w:instrText>
            </w:r>
            <w:r w:rsidR="00A95BD3">
              <w:rPr>
                <w:noProof/>
                <w:webHidden/>
              </w:rPr>
            </w:r>
            <w:r w:rsidR="00A95BD3">
              <w:rPr>
                <w:noProof/>
                <w:webHidden/>
              </w:rPr>
              <w:fldChar w:fldCharType="separate"/>
            </w:r>
            <w:r>
              <w:rPr>
                <w:noProof/>
                <w:webHidden/>
              </w:rPr>
              <w:t>10</w:t>
            </w:r>
            <w:r w:rsidR="00A95BD3">
              <w:rPr>
                <w:noProof/>
                <w:webHidden/>
              </w:rPr>
              <w:fldChar w:fldCharType="end"/>
            </w:r>
          </w:hyperlink>
        </w:p>
        <w:p w14:paraId="60A8E7F0" w14:textId="49C30ADF" w:rsidR="00A95BD3" w:rsidRDefault="0061454E">
          <w:pPr>
            <w:pStyle w:val="TDC3"/>
            <w:tabs>
              <w:tab w:val="left" w:pos="1200"/>
              <w:tab w:val="right" w:leader="dot" w:pos="10530"/>
            </w:tabs>
            <w:rPr>
              <w:rFonts w:eastAsiaTheme="minorEastAsia" w:cstheme="minorBidi"/>
              <w:i w:val="0"/>
              <w:iCs w:val="0"/>
              <w:noProof/>
              <w:sz w:val="22"/>
              <w:szCs w:val="22"/>
              <w:lang w:eastAsia="es-MX"/>
            </w:rPr>
          </w:pPr>
          <w:hyperlink w:anchor="_Toc157460841" w:history="1">
            <w:r w:rsidR="00A95BD3" w:rsidRPr="005E346E">
              <w:rPr>
                <w:rStyle w:val="Hipervnculo"/>
                <w:rFonts w:ascii="Arial" w:hAnsi="Arial" w:cs="Arial"/>
                <w:bCs/>
                <w:noProof/>
              </w:rPr>
              <w:t>4.4.1</w:t>
            </w:r>
            <w:r w:rsidR="00A95BD3">
              <w:rPr>
                <w:rFonts w:eastAsiaTheme="minorEastAsia" w:cstheme="minorBidi"/>
                <w:i w:val="0"/>
                <w:iCs w:val="0"/>
                <w:noProof/>
                <w:sz w:val="22"/>
                <w:szCs w:val="22"/>
                <w:lang w:eastAsia="es-MX"/>
              </w:rPr>
              <w:tab/>
            </w:r>
            <w:r w:rsidR="00A95BD3" w:rsidRPr="005E346E">
              <w:rPr>
                <w:rStyle w:val="Hipervnculo"/>
                <w:noProof/>
              </w:rPr>
              <w:t>Proyecto 1: Continuar con la implementación del Sistema Institucional de Archivos</w:t>
            </w:r>
            <w:r w:rsidR="00A95BD3">
              <w:rPr>
                <w:noProof/>
                <w:webHidden/>
              </w:rPr>
              <w:tab/>
            </w:r>
            <w:r w:rsidR="00A95BD3">
              <w:rPr>
                <w:noProof/>
                <w:webHidden/>
              </w:rPr>
              <w:fldChar w:fldCharType="begin"/>
            </w:r>
            <w:r w:rsidR="00A95BD3">
              <w:rPr>
                <w:noProof/>
                <w:webHidden/>
              </w:rPr>
              <w:instrText xml:space="preserve"> PAGEREF _Toc157460841 \h </w:instrText>
            </w:r>
            <w:r w:rsidR="00A95BD3">
              <w:rPr>
                <w:noProof/>
                <w:webHidden/>
              </w:rPr>
            </w:r>
            <w:r w:rsidR="00A95BD3">
              <w:rPr>
                <w:noProof/>
                <w:webHidden/>
              </w:rPr>
              <w:fldChar w:fldCharType="separate"/>
            </w:r>
            <w:r>
              <w:rPr>
                <w:noProof/>
                <w:webHidden/>
              </w:rPr>
              <w:t>10</w:t>
            </w:r>
            <w:r w:rsidR="00A95BD3">
              <w:rPr>
                <w:noProof/>
                <w:webHidden/>
              </w:rPr>
              <w:fldChar w:fldCharType="end"/>
            </w:r>
          </w:hyperlink>
        </w:p>
        <w:p w14:paraId="4AD6D32E" w14:textId="383723C1" w:rsidR="00A95BD3" w:rsidRDefault="0061454E">
          <w:pPr>
            <w:pStyle w:val="TDC3"/>
            <w:tabs>
              <w:tab w:val="left" w:pos="1200"/>
              <w:tab w:val="right" w:leader="dot" w:pos="10530"/>
            </w:tabs>
            <w:rPr>
              <w:rFonts w:eastAsiaTheme="minorEastAsia" w:cstheme="minorBidi"/>
              <w:i w:val="0"/>
              <w:iCs w:val="0"/>
              <w:noProof/>
              <w:sz w:val="22"/>
              <w:szCs w:val="22"/>
              <w:lang w:eastAsia="es-MX"/>
            </w:rPr>
          </w:pPr>
          <w:hyperlink w:anchor="_Toc157460842" w:history="1">
            <w:r w:rsidR="00A95BD3" w:rsidRPr="005E346E">
              <w:rPr>
                <w:rStyle w:val="Hipervnculo"/>
                <w:rFonts w:ascii="Arial" w:hAnsi="Arial" w:cs="Arial"/>
                <w:bCs/>
                <w:noProof/>
              </w:rPr>
              <w:t>4.4.2</w:t>
            </w:r>
            <w:r w:rsidR="00A95BD3">
              <w:rPr>
                <w:rFonts w:eastAsiaTheme="minorEastAsia" w:cstheme="minorBidi"/>
                <w:i w:val="0"/>
                <w:iCs w:val="0"/>
                <w:noProof/>
                <w:sz w:val="22"/>
                <w:szCs w:val="22"/>
                <w:lang w:eastAsia="es-MX"/>
              </w:rPr>
              <w:tab/>
            </w:r>
            <w:r w:rsidR="00A95BD3" w:rsidRPr="005E346E">
              <w:rPr>
                <w:rStyle w:val="Hipervnculo"/>
                <w:noProof/>
              </w:rPr>
              <w:t>Proyecto 2: Informe Anual de actividades 2023.</w:t>
            </w:r>
            <w:r w:rsidR="00A95BD3">
              <w:rPr>
                <w:noProof/>
                <w:webHidden/>
              </w:rPr>
              <w:tab/>
            </w:r>
            <w:r w:rsidR="00A95BD3">
              <w:rPr>
                <w:noProof/>
                <w:webHidden/>
              </w:rPr>
              <w:fldChar w:fldCharType="begin"/>
            </w:r>
            <w:r w:rsidR="00A95BD3">
              <w:rPr>
                <w:noProof/>
                <w:webHidden/>
              </w:rPr>
              <w:instrText xml:space="preserve"> PAGEREF _Toc157460842 \h </w:instrText>
            </w:r>
            <w:r w:rsidR="00A95BD3">
              <w:rPr>
                <w:noProof/>
                <w:webHidden/>
              </w:rPr>
            </w:r>
            <w:r w:rsidR="00A95BD3">
              <w:rPr>
                <w:noProof/>
                <w:webHidden/>
              </w:rPr>
              <w:fldChar w:fldCharType="separate"/>
            </w:r>
            <w:r>
              <w:rPr>
                <w:noProof/>
                <w:webHidden/>
              </w:rPr>
              <w:t>11</w:t>
            </w:r>
            <w:r w:rsidR="00A95BD3">
              <w:rPr>
                <w:noProof/>
                <w:webHidden/>
              </w:rPr>
              <w:fldChar w:fldCharType="end"/>
            </w:r>
          </w:hyperlink>
        </w:p>
        <w:p w14:paraId="2E706241" w14:textId="22334903" w:rsidR="00A95BD3" w:rsidRDefault="0061454E">
          <w:pPr>
            <w:pStyle w:val="TDC3"/>
            <w:tabs>
              <w:tab w:val="left" w:pos="1200"/>
              <w:tab w:val="right" w:leader="dot" w:pos="10530"/>
            </w:tabs>
            <w:rPr>
              <w:rFonts w:eastAsiaTheme="minorEastAsia" w:cstheme="minorBidi"/>
              <w:i w:val="0"/>
              <w:iCs w:val="0"/>
              <w:noProof/>
              <w:sz w:val="22"/>
              <w:szCs w:val="22"/>
              <w:lang w:eastAsia="es-MX"/>
            </w:rPr>
          </w:pPr>
          <w:hyperlink w:anchor="_Toc157460843" w:history="1">
            <w:r w:rsidR="00A95BD3" w:rsidRPr="005E346E">
              <w:rPr>
                <w:rStyle w:val="Hipervnculo"/>
                <w:rFonts w:ascii="Arial" w:hAnsi="Arial" w:cs="Arial"/>
                <w:bCs/>
                <w:noProof/>
              </w:rPr>
              <w:t>4.4.3</w:t>
            </w:r>
            <w:r w:rsidR="00A95BD3">
              <w:rPr>
                <w:rFonts w:eastAsiaTheme="minorEastAsia" w:cstheme="minorBidi"/>
                <w:i w:val="0"/>
                <w:iCs w:val="0"/>
                <w:noProof/>
                <w:sz w:val="22"/>
                <w:szCs w:val="22"/>
                <w:lang w:eastAsia="es-MX"/>
              </w:rPr>
              <w:tab/>
            </w:r>
            <w:r w:rsidR="00A95BD3" w:rsidRPr="005E346E">
              <w:rPr>
                <w:rStyle w:val="Hipervnculo"/>
                <w:noProof/>
              </w:rPr>
              <w:t>Proyecto 3:  Seguimiento a la reorganización del acervo documental del Archivo de Concentración e Histórico</w:t>
            </w:r>
            <w:r w:rsidR="00A95BD3">
              <w:rPr>
                <w:noProof/>
                <w:webHidden/>
              </w:rPr>
              <w:tab/>
            </w:r>
            <w:r w:rsidR="00A95BD3">
              <w:rPr>
                <w:noProof/>
                <w:webHidden/>
              </w:rPr>
              <w:fldChar w:fldCharType="begin"/>
            </w:r>
            <w:r w:rsidR="00A95BD3">
              <w:rPr>
                <w:noProof/>
                <w:webHidden/>
              </w:rPr>
              <w:instrText xml:space="preserve"> PAGEREF _Toc157460843 \h </w:instrText>
            </w:r>
            <w:r w:rsidR="00A95BD3">
              <w:rPr>
                <w:noProof/>
                <w:webHidden/>
              </w:rPr>
            </w:r>
            <w:r w:rsidR="00A95BD3">
              <w:rPr>
                <w:noProof/>
                <w:webHidden/>
              </w:rPr>
              <w:fldChar w:fldCharType="separate"/>
            </w:r>
            <w:r>
              <w:rPr>
                <w:noProof/>
                <w:webHidden/>
              </w:rPr>
              <w:t>11</w:t>
            </w:r>
            <w:r w:rsidR="00A95BD3">
              <w:rPr>
                <w:noProof/>
                <w:webHidden/>
              </w:rPr>
              <w:fldChar w:fldCharType="end"/>
            </w:r>
          </w:hyperlink>
        </w:p>
        <w:p w14:paraId="28762996" w14:textId="141224AF" w:rsidR="00A95BD3" w:rsidRDefault="0061454E">
          <w:pPr>
            <w:pStyle w:val="TDC3"/>
            <w:tabs>
              <w:tab w:val="left" w:pos="1200"/>
              <w:tab w:val="right" w:leader="dot" w:pos="10530"/>
            </w:tabs>
            <w:rPr>
              <w:rFonts w:eastAsiaTheme="minorEastAsia" w:cstheme="minorBidi"/>
              <w:i w:val="0"/>
              <w:iCs w:val="0"/>
              <w:noProof/>
              <w:sz w:val="22"/>
              <w:szCs w:val="22"/>
              <w:lang w:eastAsia="es-MX"/>
            </w:rPr>
          </w:pPr>
          <w:hyperlink w:anchor="_Toc157460844" w:history="1">
            <w:r w:rsidR="00A95BD3" w:rsidRPr="005E346E">
              <w:rPr>
                <w:rStyle w:val="Hipervnculo"/>
                <w:rFonts w:ascii="Arial" w:hAnsi="Arial" w:cs="Arial"/>
                <w:bCs/>
                <w:noProof/>
              </w:rPr>
              <w:t>4.4.4</w:t>
            </w:r>
            <w:r w:rsidR="00A95BD3">
              <w:rPr>
                <w:rFonts w:eastAsiaTheme="minorEastAsia" w:cstheme="minorBidi"/>
                <w:i w:val="0"/>
                <w:iCs w:val="0"/>
                <w:noProof/>
                <w:sz w:val="22"/>
                <w:szCs w:val="22"/>
                <w:lang w:eastAsia="es-MX"/>
              </w:rPr>
              <w:tab/>
            </w:r>
            <w:r w:rsidR="00A95BD3" w:rsidRPr="005E346E">
              <w:rPr>
                <w:rStyle w:val="Hipervnculo"/>
                <w:noProof/>
              </w:rPr>
              <w:t>Proyecto 4: Elaboración y emisión de los instrumentos de control y consulta archivísticos, y la difusión de estos instrumentos normativos al interior del TJACDMX.</w:t>
            </w:r>
            <w:r w:rsidR="00A95BD3">
              <w:rPr>
                <w:noProof/>
                <w:webHidden/>
              </w:rPr>
              <w:tab/>
            </w:r>
            <w:r w:rsidR="00A95BD3">
              <w:rPr>
                <w:noProof/>
                <w:webHidden/>
              </w:rPr>
              <w:fldChar w:fldCharType="begin"/>
            </w:r>
            <w:r w:rsidR="00A95BD3">
              <w:rPr>
                <w:noProof/>
                <w:webHidden/>
              </w:rPr>
              <w:instrText xml:space="preserve"> PAGEREF _Toc157460844 \h </w:instrText>
            </w:r>
            <w:r w:rsidR="00A95BD3">
              <w:rPr>
                <w:noProof/>
                <w:webHidden/>
              </w:rPr>
            </w:r>
            <w:r w:rsidR="00A95BD3">
              <w:rPr>
                <w:noProof/>
                <w:webHidden/>
              </w:rPr>
              <w:fldChar w:fldCharType="separate"/>
            </w:r>
            <w:r>
              <w:rPr>
                <w:noProof/>
                <w:webHidden/>
              </w:rPr>
              <w:t>12</w:t>
            </w:r>
            <w:r w:rsidR="00A95BD3">
              <w:rPr>
                <w:noProof/>
                <w:webHidden/>
              </w:rPr>
              <w:fldChar w:fldCharType="end"/>
            </w:r>
          </w:hyperlink>
        </w:p>
        <w:p w14:paraId="58262E64" w14:textId="41728A0F" w:rsidR="00A95BD3" w:rsidRDefault="0061454E">
          <w:pPr>
            <w:pStyle w:val="TDC3"/>
            <w:tabs>
              <w:tab w:val="left" w:pos="1200"/>
              <w:tab w:val="right" w:leader="dot" w:pos="10530"/>
            </w:tabs>
            <w:rPr>
              <w:rFonts w:eastAsiaTheme="minorEastAsia" w:cstheme="minorBidi"/>
              <w:i w:val="0"/>
              <w:iCs w:val="0"/>
              <w:noProof/>
              <w:sz w:val="22"/>
              <w:szCs w:val="22"/>
              <w:lang w:eastAsia="es-MX"/>
            </w:rPr>
          </w:pPr>
          <w:hyperlink w:anchor="_Toc157460845" w:history="1">
            <w:r w:rsidR="00A95BD3" w:rsidRPr="005E346E">
              <w:rPr>
                <w:rStyle w:val="Hipervnculo"/>
                <w:rFonts w:ascii="Arial" w:hAnsi="Arial" w:cs="Arial"/>
                <w:bCs/>
                <w:noProof/>
              </w:rPr>
              <w:t>4.4.5</w:t>
            </w:r>
            <w:r w:rsidR="00A95BD3">
              <w:rPr>
                <w:rFonts w:eastAsiaTheme="minorEastAsia" w:cstheme="minorBidi"/>
                <w:i w:val="0"/>
                <w:iCs w:val="0"/>
                <w:noProof/>
                <w:sz w:val="22"/>
                <w:szCs w:val="22"/>
                <w:lang w:eastAsia="es-MX"/>
              </w:rPr>
              <w:tab/>
            </w:r>
            <w:r w:rsidR="00A95BD3" w:rsidRPr="005E346E">
              <w:rPr>
                <w:rStyle w:val="Hipervnculo"/>
                <w:noProof/>
              </w:rPr>
              <w:t>Proyecto 5: Implementación y asistencia a cursos de capacitación en materia archivística para personal del TJACDMX"</w:t>
            </w:r>
            <w:r w:rsidR="00A95BD3">
              <w:rPr>
                <w:noProof/>
                <w:webHidden/>
              </w:rPr>
              <w:tab/>
            </w:r>
            <w:r w:rsidR="00A95BD3">
              <w:rPr>
                <w:noProof/>
                <w:webHidden/>
              </w:rPr>
              <w:fldChar w:fldCharType="begin"/>
            </w:r>
            <w:r w:rsidR="00A95BD3">
              <w:rPr>
                <w:noProof/>
                <w:webHidden/>
              </w:rPr>
              <w:instrText xml:space="preserve"> PAGEREF _Toc157460845 \h </w:instrText>
            </w:r>
            <w:r w:rsidR="00A95BD3">
              <w:rPr>
                <w:noProof/>
                <w:webHidden/>
              </w:rPr>
            </w:r>
            <w:r w:rsidR="00A95BD3">
              <w:rPr>
                <w:noProof/>
                <w:webHidden/>
              </w:rPr>
              <w:fldChar w:fldCharType="separate"/>
            </w:r>
            <w:r>
              <w:rPr>
                <w:noProof/>
                <w:webHidden/>
              </w:rPr>
              <w:t>14</w:t>
            </w:r>
            <w:r w:rsidR="00A95BD3">
              <w:rPr>
                <w:noProof/>
                <w:webHidden/>
              </w:rPr>
              <w:fldChar w:fldCharType="end"/>
            </w:r>
          </w:hyperlink>
        </w:p>
        <w:p w14:paraId="4BCE966F" w14:textId="172B6B46" w:rsidR="00A95BD3" w:rsidRDefault="0061454E">
          <w:pPr>
            <w:pStyle w:val="TDC3"/>
            <w:tabs>
              <w:tab w:val="left" w:pos="1200"/>
              <w:tab w:val="right" w:leader="dot" w:pos="10530"/>
            </w:tabs>
            <w:rPr>
              <w:rFonts w:eastAsiaTheme="minorEastAsia" w:cstheme="minorBidi"/>
              <w:i w:val="0"/>
              <w:iCs w:val="0"/>
              <w:noProof/>
              <w:sz w:val="22"/>
              <w:szCs w:val="22"/>
              <w:lang w:eastAsia="es-MX"/>
            </w:rPr>
          </w:pPr>
          <w:hyperlink w:anchor="_Toc157460846" w:history="1">
            <w:r w:rsidR="00A95BD3" w:rsidRPr="005E346E">
              <w:rPr>
                <w:rStyle w:val="Hipervnculo"/>
                <w:rFonts w:ascii="Arial" w:hAnsi="Arial" w:cs="Arial"/>
                <w:bCs/>
                <w:noProof/>
              </w:rPr>
              <w:t>4.4.6</w:t>
            </w:r>
            <w:r w:rsidR="00A95BD3">
              <w:rPr>
                <w:rFonts w:eastAsiaTheme="minorEastAsia" w:cstheme="minorBidi"/>
                <w:i w:val="0"/>
                <w:iCs w:val="0"/>
                <w:noProof/>
                <w:sz w:val="22"/>
                <w:szCs w:val="22"/>
                <w:lang w:eastAsia="es-MX"/>
              </w:rPr>
              <w:tab/>
            </w:r>
            <w:r w:rsidR="00A95BD3" w:rsidRPr="005E346E">
              <w:rPr>
                <w:rStyle w:val="Hipervnculo"/>
                <w:noProof/>
              </w:rPr>
              <w:t>Proyecto 6, 7 y 8: Detección y valoración de las series documentales que hayan cumplido su vigencia documental; Proceso de Baja y eliminación de expedientes de 2015 y años anteriores; Proceso de Baja y eliminación de expedientes de 2016 y años anteriores.</w:t>
            </w:r>
            <w:r w:rsidR="00A95BD3">
              <w:rPr>
                <w:noProof/>
                <w:webHidden/>
              </w:rPr>
              <w:tab/>
            </w:r>
            <w:r w:rsidR="00A95BD3">
              <w:rPr>
                <w:noProof/>
                <w:webHidden/>
              </w:rPr>
              <w:fldChar w:fldCharType="begin"/>
            </w:r>
            <w:r w:rsidR="00A95BD3">
              <w:rPr>
                <w:noProof/>
                <w:webHidden/>
              </w:rPr>
              <w:instrText xml:space="preserve"> PAGEREF _Toc157460846 \h </w:instrText>
            </w:r>
            <w:r w:rsidR="00A95BD3">
              <w:rPr>
                <w:noProof/>
                <w:webHidden/>
              </w:rPr>
            </w:r>
            <w:r w:rsidR="00A95BD3">
              <w:rPr>
                <w:noProof/>
                <w:webHidden/>
              </w:rPr>
              <w:fldChar w:fldCharType="separate"/>
            </w:r>
            <w:r>
              <w:rPr>
                <w:noProof/>
                <w:webHidden/>
              </w:rPr>
              <w:t>16</w:t>
            </w:r>
            <w:r w:rsidR="00A95BD3">
              <w:rPr>
                <w:noProof/>
                <w:webHidden/>
              </w:rPr>
              <w:fldChar w:fldCharType="end"/>
            </w:r>
          </w:hyperlink>
        </w:p>
        <w:p w14:paraId="4F6DED93" w14:textId="7692F74E" w:rsidR="00A95BD3" w:rsidRDefault="0061454E">
          <w:pPr>
            <w:pStyle w:val="TDC3"/>
            <w:tabs>
              <w:tab w:val="left" w:pos="1200"/>
              <w:tab w:val="right" w:leader="dot" w:pos="10530"/>
            </w:tabs>
            <w:rPr>
              <w:rFonts w:eastAsiaTheme="minorEastAsia" w:cstheme="minorBidi"/>
              <w:i w:val="0"/>
              <w:iCs w:val="0"/>
              <w:noProof/>
              <w:sz w:val="22"/>
              <w:szCs w:val="22"/>
              <w:lang w:eastAsia="es-MX"/>
            </w:rPr>
          </w:pPr>
          <w:hyperlink w:anchor="_Toc157460847" w:history="1">
            <w:r w:rsidR="00A95BD3" w:rsidRPr="005E346E">
              <w:rPr>
                <w:rStyle w:val="Hipervnculo"/>
                <w:rFonts w:ascii="Arial" w:hAnsi="Arial" w:cs="Arial"/>
                <w:bCs/>
                <w:noProof/>
              </w:rPr>
              <w:t>4.4.7</w:t>
            </w:r>
            <w:r w:rsidR="00A95BD3">
              <w:rPr>
                <w:rFonts w:eastAsiaTheme="minorEastAsia" w:cstheme="minorBidi"/>
                <w:i w:val="0"/>
                <w:iCs w:val="0"/>
                <w:noProof/>
                <w:sz w:val="22"/>
                <w:szCs w:val="22"/>
                <w:lang w:eastAsia="es-MX"/>
              </w:rPr>
              <w:tab/>
            </w:r>
            <w:r w:rsidR="00A95BD3" w:rsidRPr="005E346E">
              <w:rPr>
                <w:rStyle w:val="Hipervnculo"/>
                <w:noProof/>
              </w:rPr>
              <w:t>Proyecto 9: Seguimiento a la gestión, administración y conservación de los documentos electrónicos.</w:t>
            </w:r>
            <w:r w:rsidR="00A95BD3">
              <w:rPr>
                <w:noProof/>
                <w:webHidden/>
              </w:rPr>
              <w:tab/>
            </w:r>
            <w:r w:rsidR="00A95BD3">
              <w:rPr>
                <w:noProof/>
                <w:webHidden/>
              </w:rPr>
              <w:fldChar w:fldCharType="begin"/>
            </w:r>
            <w:r w:rsidR="00A95BD3">
              <w:rPr>
                <w:noProof/>
                <w:webHidden/>
              </w:rPr>
              <w:instrText xml:space="preserve"> PAGEREF _Toc157460847 \h </w:instrText>
            </w:r>
            <w:r w:rsidR="00A95BD3">
              <w:rPr>
                <w:noProof/>
                <w:webHidden/>
              </w:rPr>
            </w:r>
            <w:r w:rsidR="00A95BD3">
              <w:rPr>
                <w:noProof/>
                <w:webHidden/>
              </w:rPr>
              <w:fldChar w:fldCharType="separate"/>
            </w:r>
            <w:r>
              <w:rPr>
                <w:noProof/>
                <w:webHidden/>
              </w:rPr>
              <w:t>18</w:t>
            </w:r>
            <w:r w:rsidR="00A95BD3">
              <w:rPr>
                <w:noProof/>
                <w:webHidden/>
              </w:rPr>
              <w:fldChar w:fldCharType="end"/>
            </w:r>
          </w:hyperlink>
        </w:p>
        <w:p w14:paraId="474004A8" w14:textId="7F79E491" w:rsidR="00A95BD3" w:rsidRDefault="0061454E">
          <w:pPr>
            <w:pStyle w:val="TDC3"/>
            <w:tabs>
              <w:tab w:val="left" w:pos="1200"/>
              <w:tab w:val="right" w:leader="dot" w:pos="10530"/>
            </w:tabs>
            <w:rPr>
              <w:rFonts w:eastAsiaTheme="minorEastAsia" w:cstheme="minorBidi"/>
              <w:i w:val="0"/>
              <w:iCs w:val="0"/>
              <w:noProof/>
              <w:sz w:val="22"/>
              <w:szCs w:val="22"/>
              <w:lang w:eastAsia="es-MX"/>
            </w:rPr>
          </w:pPr>
          <w:hyperlink w:anchor="_Toc157460848" w:history="1">
            <w:r w:rsidR="00A95BD3" w:rsidRPr="005E346E">
              <w:rPr>
                <w:rStyle w:val="Hipervnculo"/>
                <w:rFonts w:ascii="Arial" w:hAnsi="Arial" w:cs="Arial"/>
                <w:bCs/>
                <w:noProof/>
              </w:rPr>
              <w:t>4.4.8</w:t>
            </w:r>
            <w:r w:rsidR="00A95BD3">
              <w:rPr>
                <w:rFonts w:eastAsiaTheme="minorEastAsia" w:cstheme="minorBidi"/>
                <w:i w:val="0"/>
                <w:iCs w:val="0"/>
                <w:noProof/>
                <w:sz w:val="22"/>
                <w:szCs w:val="22"/>
                <w:lang w:eastAsia="es-MX"/>
              </w:rPr>
              <w:tab/>
            </w:r>
            <w:r w:rsidR="00A95BD3" w:rsidRPr="005E346E">
              <w:rPr>
                <w:rStyle w:val="Hipervnculo"/>
                <w:noProof/>
              </w:rPr>
              <w:t>Proyecto 10:  Conservación, preservación y fumigación de expedientes.</w:t>
            </w:r>
            <w:r w:rsidR="00A95BD3">
              <w:rPr>
                <w:noProof/>
                <w:webHidden/>
              </w:rPr>
              <w:tab/>
            </w:r>
            <w:r w:rsidR="00A95BD3">
              <w:rPr>
                <w:noProof/>
                <w:webHidden/>
              </w:rPr>
              <w:fldChar w:fldCharType="begin"/>
            </w:r>
            <w:r w:rsidR="00A95BD3">
              <w:rPr>
                <w:noProof/>
                <w:webHidden/>
              </w:rPr>
              <w:instrText xml:space="preserve"> PAGEREF _Toc157460848 \h </w:instrText>
            </w:r>
            <w:r w:rsidR="00A95BD3">
              <w:rPr>
                <w:noProof/>
                <w:webHidden/>
              </w:rPr>
            </w:r>
            <w:r w:rsidR="00A95BD3">
              <w:rPr>
                <w:noProof/>
                <w:webHidden/>
              </w:rPr>
              <w:fldChar w:fldCharType="separate"/>
            </w:r>
            <w:r>
              <w:rPr>
                <w:noProof/>
                <w:webHidden/>
              </w:rPr>
              <w:t>20</w:t>
            </w:r>
            <w:r w:rsidR="00A95BD3">
              <w:rPr>
                <w:noProof/>
                <w:webHidden/>
              </w:rPr>
              <w:fldChar w:fldCharType="end"/>
            </w:r>
          </w:hyperlink>
        </w:p>
        <w:p w14:paraId="7DFF7C37" w14:textId="4DDAA636" w:rsidR="00A95BD3" w:rsidRDefault="0061454E">
          <w:pPr>
            <w:pStyle w:val="TDC1"/>
            <w:tabs>
              <w:tab w:val="left" w:pos="480"/>
              <w:tab w:val="right" w:leader="dot" w:pos="10530"/>
            </w:tabs>
            <w:rPr>
              <w:rFonts w:eastAsiaTheme="minorEastAsia" w:cstheme="minorBidi"/>
              <w:b w:val="0"/>
              <w:bCs w:val="0"/>
              <w:caps w:val="0"/>
              <w:noProof/>
              <w:sz w:val="22"/>
              <w:szCs w:val="22"/>
              <w:lang w:eastAsia="es-MX"/>
            </w:rPr>
          </w:pPr>
          <w:hyperlink w:anchor="_Toc157460849" w:history="1">
            <w:r w:rsidR="00A95BD3" w:rsidRPr="005E346E">
              <w:rPr>
                <w:rStyle w:val="Hipervnculo"/>
                <w:noProof/>
              </w:rPr>
              <w:t>5</w:t>
            </w:r>
            <w:r w:rsidR="00A95BD3">
              <w:rPr>
                <w:rFonts w:eastAsiaTheme="minorEastAsia" w:cstheme="minorBidi"/>
                <w:b w:val="0"/>
                <w:bCs w:val="0"/>
                <w:caps w:val="0"/>
                <w:noProof/>
                <w:sz w:val="22"/>
                <w:szCs w:val="22"/>
                <w:lang w:eastAsia="es-MX"/>
              </w:rPr>
              <w:tab/>
            </w:r>
            <w:r w:rsidR="00A95BD3" w:rsidRPr="005E346E">
              <w:rPr>
                <w:rStyle w:val="Hipervnculo"/>
                <w:noProof/>
              </w:rPr>
              <w:t>Cronograma</w:t>
            </w:r>
            <w:r w:rsidR="00A95BD3">
              <w:rPr>
                <w:noProof/>
                <w:webHidden/>
              </w:rPr>
              <w:tab/>
            </w:r>
            <w:r w:rsidR="00A95BD3">
              <w:rPr>
                <w:noProof/>
                <w:webHidden/>
              </w:rPr>
              <w:fldChar w:fldCharType="begin"/>
            </w:r>
            <w:r w:rsidR="00A95BD3">
              <w:rPr>
                <w:noProof/>
                <w:webHidden/>
              </w:rPr>
              <w:instrText xml:space="preserve"> PAGEREF _Toc157460849 \h </w:instrText>
            </w:r>
            <w:r w:rsidR="00A95BD3">
              <w:rPr>
                <w:noProof/>
                <w:webHidden/>
              </w:rPr>
            </w:r>
            <w:r w:rsidR="00A95BD3">
              <w:rPr>
                <w:noProof/>
                <w:webHidden/>
              </w:rPr>
              <w:fldChar w:fldCharType="separate"/>
            </w:r>
            <w:r>
              <w:rPr>
                <w:noProof/>
                <w:webHidden/>
              </w:rPr>
              <w:t>22</w:t>
            </w:r>
            <w:r w:rsidR="00A95BD3">
              <w:rPr>
                <w:noProof/>
                <w:webHidden/>
              </w:rPr>
              <w:fldChar w:fldCharType="end"/>
            </w:r>
          </w:hyperlink>
        </w:p>
        <w:p w14:paraId="4D4D4C5B" w14:textId="73530457" w:rsidR="00A95BD3" w:rsidRDefault="0061454E">
          <w:pPr>
            <w:pStyle w:val="TDC1"/>
            <w:tabs>
              <w:tab w:val="left" w:pos="480"/>
              <w:tab w:val="right" w:leader="dot" w:pos="10530"/>
            </w:tabs>
            <w:rPr>
              <w:rFonts w:eastAsiaTheme="minorEastAsia" w:cstheme="minorBidi"/>
              <w:b w:val="0"/>
              <w:bCs w:val="0"/>
              <w:caps w:val="0"/>
              <w:noProof/>
              <w:sz w:val="22"/>
              <w:szCs w:val="22"/>
              <w:lang w:eastAsia="es-MX"/>
            </w:rPr>
          </w:pPr>
          <w:hyperlink w:anchor="_Toc157460850" w:history="1">
            <w:r w:rsidR="00A95BD3" w:rsidRPr="005E346E">
              <w:rPr>
                <w:rStyle w:val="Hipervnculo"/>
                <w:noProof/>
              </w:rPr>
              <w:t>6</w:t>
            </w:r>
            <w:r w:rsidR="00A95BD3">
              <w:rPr>
                <w:rFonts w:eastAsiaTheme="minorEastAsia" w:cstheme="minorBidi"/>
                <w:b w:val="0"/>
                <w:bCs w:val="0"/>
                <w:caps w:val="0"/>
                <w:noProof/>
                <w:sz w:val="22"/>
                <w:szCs w:val="22"/>
                <w:lang w:eastAsia="es-MX"/>
              </w:rPr>
              <w:tab/>
            </w:r>
            <w:r w:rsidR="00A95BD3" w:rsidRPr="005E346E">
              <w:rPr>
                <w:rStyle w:val="Hipervnculo"/>
                <w:noProof/>
              </w:rPr>
              <w:t>Administración del PADA</w:t>
            </w:r>
            <w:r w:rsidR="00A95BD3">
              <w:rPr>
                <w:noProof/>
                <w:webHidden/>
              </w:rPr>
              <w:tab/>
            </w:r>
            <w:r w:rsidR="00A95BD3">
              <w:rPr>
                <w:noProof/>
                <w:webHidden/>
              </w:rPr>
              <w:fldChar w:fldCharType="begin"/>
            </w:r>
            <w:r w:rsidR="00A95BD3">
              <w:rPr>
                <w:noProof/>
                <w:webHidden/>
              </w:rPr>
              <w:instrText xml:space="preserve"> PAGEREF _Toc157460850 \h </w:instrText>
            </w:r>
            <w:r w:rsidR="00A95BD3">
              <w:rPr>
                <w:noProof/>
                <w:webHidden/>
              </w:rPr>
            </w:r>
            <w:r w:rsidR="00A95BD3">
              <w:rPr>
                <w:noProof/>
                <w:webHidden/>
              </w:rPr>
              <w:fldChar w:fldCharType="separate"/>
            </w:r>
            <w:r>
              <w:rPr>
                <w:noProof/>
                <w:webHidden/>
              </w:rPr>
              <w:t>23</w:t>
            </w:r>
            <w:r w:rsidR="00A95BD3">
              <w:rPr>
                <w:noProof/>
                <w:webHidden/>
              </w:rPr>
              <w:fldChar w:fldCharType="end"/>
            </w:r>
          </w:hyperlink>
        </w:p>
        <w:p w14:paraId="29771AFF" w14:textId="2421B40D" w:rsidR="00A95BD3" w:rsidRDefault="0061454E">
          <w:pPr>
            <w:pStyle w:val="TDC2"/>
            <w:tabs>
              <w:tab w:val="left" w:pos="720"/>
              <w:tab w:val="right" w:leader="dot" w:pos="10530"/>
            </w:tabs>
            <w:rPr>
              <w:rFonts w:eastAsiaTheme="minorEastAsia" w:cstheme="minorBidi"/>
              <w:smallCaps w:val="0"/>
              <w:noProof/>
              <w:sz w:val="22"/>
              <w:szCs w:val="22"/>
              <w:lang w:eastAsia="es-MX"/>
            </w:rPr>
          </w:pPr>
          <w:hyperlink w:anchor="_Toc157460851" w:history="1">
            <w:r w:rsidR="00A95BD3" w:rsidRPr="005E346E">
              <w:rPr>
                <w:rStyle w:val="Hipervnculo"/>
                <w:noProof/>
              </w:rPr>
              <w:t>6.1</w:t>
            </w:r>
            <w:r w:rsidR="00A95BD3">
              <w:rPr>
                <w:rFonts w:eastAsiaTheme="minorEastAsia" w:cstheme="minorBidi"/>
                <w:smallCaps w:val="0"/>
                <w:noProof/>
                <w:sz w:val="22"/>
                <w:szCs w:val="22"/>
                <w:lang w:eastAsia="es-MX"/>
              </w:rPr>
              <w:tab/>
            </w:r>
            <w:r w:rsidR="00A95BD3" w:rsidRPr="005E346E">
              <w:rPr>
                <w:rStyle w:val="Hipervnculo"/>
                <w:noProof/>
              </w:rPr>
              <w:t>Reportes de avances</w:t>
            </w:r>
            <w:r w:rsidR="00A95BD3">
              <w:rPr>
                <w:noProof/>
                <w:webHidden/>
              </w:rPr>
              <w:tab/>
            </w:r>
            <w:r w:rsidR="00A95BD3">
              <w:rPr>
                <w:noProof/>
                <w:webHidden/>
              </w:rPr>
              <w:fldChar w:fldCharType="begin"/>
            </w:r>
            <w:r w:rsidR="00A95BD3">
              <w:rPr>
                <w:noProof/>
                <w:webHidden/>
              </w:rPr>
              <w:instrText xml:space="preserve"> PAGEREF _Toc157460851 \h </w:instrText>
            </w:r>
            <w:r w:rsidR="00A95BD3">
              <w:rPr>
                <w:noProof/>
                <w:webHidden/>
              </w:rPr>
            </w:r>
            <w:r w:rsidR="00A95BD3">
              <w:rPr>
                <w:noProof/>
                <w:webHidden/>
              </w:rPr>
              <w:fldChar w:fldCharType="separate"/>
            </w:r>
            <w:r>
              <w:rPr>
                <w:noProof/>
                <w:webHidden/>
              </w:rPr>
              <w:t>23</w:t>
            </w:r>
            <w:r w:rsidR="00A95BD3">
              <w:rPr>
                <w:noProof/>
                <w:webHidden/>
              </w:rPr>
              <w:fldChar w:fldCharType="end"/>
            </w:r>
          </w:hyperlink>
        </w:p>
        <w:p w14:paraId="59537D9B" w14:textId="2A0BA531" w:rsidR="00A95BD3" w:rsidRDefault="0061454E">
          <w:pPr>
            <w:pStyle w:val="TDC2"/>
            <w:tabs>
              <w:tab w:val="left" w:pos="720"/>
              <w:tab w:val="right" w:leader="dot" w:pos="10530"/>
            </w:tabs>
            <w:rPr>
              <w:rFonts w:eastAsiaTheme="minorEastAsia" w:cstheme="minorBidi"/>
              <w:smallCaps w:val="0"/>
              <w:noProof/>
              <w:sz w:val="22"/>
              <w:szCs w:val="22"/>
              <w:lang w:eastAsia="es-MX"/>
            </w:rPr>
          </w:pPr>
          <w:hyperlink w:anchor="_Toc157460852" w:history="1">
            <w:r w:rsidR="00A95BD3" w:rsidRPr="005E346E">
              <w:rPr>
                <w:rStyle w:val="Hipervnculo"/>
                <w:noProof/>
              </w:rPr>
              <w:t>6.2</w:t>
            </w:r>
            <w:r w:rsidR="00A95BD3">
              <w:rPr>
                <w:rFonts w:eastAsiaTheme="minorEastAsia" w:cstheme="minorBidi"/>
                <w:smallCaps w:val="0"/>
                <w:noProof/>
                <w:sz w:val="22"/>
                <w:szCs w:val="22"/>
                <w:lang w:eastAsia="es-MX"/>
              </w:rPr>
              <w:tab/>
            </w:r>
            <w:r w:rsidR="00A95BD3" w:rsidRPr="005E346E">
              <w:rPr>
                <w:rStyle w:val="Hipervnculo"/>
                <w:noProof/>
              </w:rPr>
              <w:t>Control de riesgos</w:t>
            </w:r>
            <w:r w:rsidR="00A95BD3">
              <w:rPr>
                <w:noProof/>
                <w:webHidden/>
              </w:rPr>
              <w:tab/>
            </w:r>
            <w:r w:rsidR="00A95BD3">
              <w:rPr>
                <w:noProof/>
                <w:webHidden/>
              </w:rPr>
              <w:fldChar w:fldCharType="begin"/>
            </w:r>
            <w:r w:rsidR="00A95BD3">
              <w:rPr>
                <w:noProof/>
                <w:webHidden/>
              </w:rPr>
              <w:instrText xml:space="preserve"> PAGEREF _Toc157460852 \h </w:instrText>
            </w:r>
            <w:r w:rsidR="00A95BD3">
              <w:rPr>
                <w:noProof/>
                <w:webHidden/>
              </w:rPr>
            </w:r>
            <w:r w:rsidR="00A95BD3">
              <w:rPr>
                <w:noProof/>
                <w:webHidden/>
              </w:rPr>
              <w:fldChar w:fldCharType="separate"/>
            </w:r>
            <w:r>
              <w:rPr>
                <w:noProof/>
                <w:webHidden/>
              </w:rPr>
              <w:t>23</w:t>
            </w:r>
            <w:r w:rsidR="00A95BD3">
              <w:rPr>
                <w:noProof/>
                <w:webHidden/>
              </w:rPr>
              <w:fldChar w:fldCharType="end"/>
            </w:r>
          </w:hyperlink>
        </w:p>
        <w:p w14:paraId="73067C65" w14:textId="23195468" w:rsidR="00A95BD3" w:rsidRDefault="0061454E">
          <w:pPr>
            <w:pStyle w:val="TDC1"/>
            <w:tabs>
              <w:tab w:val="left" w:pos="480"/>
              <w:tab w:val="right" w:leader="dot" w:pos="10530"/>
            </w:tabs>
            <w:rPr>
              <w:rFonts w:eastAsiaTheme="minorEastAsia" w:cstheme="minorBidi"/>
              <w:b w:val="0"/>
              <w:bCs w:val="0"/>
              <w:caps w:val="0"/>
              <w:noProof/>
              <w:sz w:val="22"/>
              <w:szCs w:val="22"/>
              <w:lang w:eastAsia="es-MX"/>
            </w:rPr>
          </w:pPr>
          <w:hyperlink w:anchor="_Toc157460853" w:history="1">
            <w:r w:rsidR="00A95BD3" w:rsidRPr="005E346E">
              <w:rPr>
                <w:rStyle w:val="Hipervnculo"/>
                <w:noProof/>
              </w:rPr>
              <w:t>7</w:t>
            </w:r>
            <w:r w:rsidR="00A95BD3">
              <w:rPr>
                <w:rFonts w:eastAsiaTheme="minorEastAsia" w:cstheme="minorBidi"/>
                <w:b w:val="0"/>
                <w:bCs w:val="0"/>
                <w:caps w:val="0"/>
                <w:noProof/>
                <w:sz w:val="22"/>
                <w:szCs w:val="22"/>
                <w:lang w:eastAsia="es-MX"/>
              </w:rPr>
              <w:tab/>
            </w:r>
            <w:r w:rsidR="00A95BD3" w:rsidRPr="005E346E">
              <w:rPr>
                <w:rStyle w:val="Hipervnculo"/>
                <w:noProof/>
              </w:rPr>
              <w:t>MARCO NORMATIVO</w:t>
            </w:r>
            <w:r w:rsidR="00A95BD3">
              <w:rPr>
                <w:noProof/>
                <w:webHidden/>
              </w:rPr>
              <w:tab/>
            </w:r>
            <w:r w:rsidR="00A95BD3">
              <w:rPr>
                <w:noProof/>
                <w:webHidden/>
              </w:rPr>
              <w:fldChar w:fldCharType="begin"/>
            </w:r>
            <w:r w:rsidR="00A95BD3">
              <w:rPr>
                <w:noProof/>
                <w:webHidden/>
              </w:rPr>
              <w:instrText xml:space="preserve"> PAGEREF _Toc157460853 \h </w:instrText>
            </w:r>
            <w:r w:rsidR="00A95BD3">
              <w:rPr>
                <w:noProof/>
                <w:webHidden/>
              </w:rPr>
            </w:r>
            <w:r w:rsidR="00A95BD3">
              <w:rPr>
                <w:noProof/>
                <w:webHidden/>
              </w:rPr>
              <w:fldChar w:fldCharType="separate"/>
            </w:r>
            <w:r>
              <w:rPr>
                <w:noProof/>
                <w:webHidden/>
              </w:rPr>
              <w:t>23</w:t>
            </w:r>
            <w:r w:rsidR="00A95BD3">
              <w:rPr>
                <w:noProof/>
                <w:webHidden/>
              </w:rPr>
              <w:fldChar w:fldCharType="end"/>
            </w:r>
          </w:hyperlink>
        </w:p>
        <w:p w14:paraId="5ADF2DC5" w14:textId="15E64578" w:rsidR="00A95BD3" w:rsidRDefault="0061454E">
          <w:pPr>
            <w:pStyle w:val="TDC1"/>
            <w:tabs>
              <w:tab w:val="left" w:pos="480"/>
              <w:tab w:val="right" w:leader="dot" w:pos="10530"/>
            </w:tabs>
            <w:rPr>
              <w:rFonts w:eastAsiaTheme="minorEastAsia" w:cstheme="minorBidi"/>
              <w:b w:val="0"/>
              <w:bCs w:val="0"/>
              <w:caps w:val="0"/>
              <w:noProof/>
              <w:sz w:val="22"/>
              <w:szCs w:val="22"/>
              <w:lang w:eastAsia="es-MX"/>
            </w:rPr>
          </w:pPr>
          <w:hyperlink w:anchor="_Toc157460854" w:history="1">
            <w:r w:rsidR="00A95BD3" w:rsidRPr="005E346E">
              <w:rPr>
                <w:rStyle w:val="Hipervnculo"/>
                <w:rFonts w:eastAsia="Cambria"/>
                <w:noProof/>
              </w:rPr>
              <w:t>8</w:t>
            </w:r>
            <w:r w:rsidR="00A95BD3">
              <w:rPr>
                <w:rFonts w:eastAsiaTheme="minorEastAsia" w:cstheme="minorBidi"/>
                <w:b w:val="0"/>
                <w:bCs w:val="0"/>
                <w:caps w:val="0"/>
                <w:noProof/>
                <w:sz w:val="22"/>
                <w:szCs w:val="22"/>
                <w:lang w:eastAsia="es-MX"/>
              </w:rPr>
              <w:tab/>
            </w:r>
            <w:r w:rsidR="00A95BD3" w:rsidRPr="005E346E">
              <w:rPr>
                <w:rStyle w:val="Hipervnculo"/>
                <w:rFonts w:eastAsia="Cambria"/>
                <w:noProof/>
              </w:rPr>
              <w:t>CONTROL DE CAMBIOS</w:t>
            </w:r>
            <w:r w:rsidR="00A95BD3">
              <w:rPr>
                <w:noProof/>
                <w:webHidden/>
              </w:rPr>
              <w:tab/>
            </w:r>
            <w:r w:rsidR="00A95BD3">
              <w:rPr>
                <w:noProof/>
                <w:webHidden/>
              </w:rPr>
              <w:fldChar w:fldCharType="begin"/>
            </w:r>
            <w:r w:rsidR="00A95BD3">
              <w:rPr>
                <w:noProof/>
                <w:webHidden/>
              </w:rPr>
              <w:instrText xml:space="preserve"> PAGEREF _Toc157460854 \h </w:instrText>
            </w:r>
            <w:r w:rsidR="00A95BD3">
              <w:rPr>
                <w:noProof/>
                <w:webHidden/>
              </w:rPr>
            </w:r>
            <w:r w:rsidR="00A95BD3">
              <w:rPr>
                <w:noProof/>
                <w:webHidden/>
              </w:rPr>
              <w:fldChar w:fldCharType="separate"/>
            </w:r>
            <w:r>
              <w:rPr>
                <w:noProof/>
                <w:webHidden/>
              </w:rPr>
              <w:t>25</w:t>
            </w:r>
            <w:r w:rsidR="00A95BD3">
              <w:rPr>
                <w:noProof/>
                <w:webHidden/>
              </w:rPr>
              <w:fldChar w:fldCharType="end"/>
            </w:r>
          </w:hyperlink>
        </w:p>
        <w:p w14:paraId="3EEBBACE" w14:textId="33000C49" w:rsidR="00A95BD3" w:rsidRDefault="0061454E">
          <w:pPr>
            <w:pStyle w:val="TDC1"/>
            <w:tabs>
              <w:tab w:val="left" w:pos="480"/>
              <w:tab w:val="right" w:leader="dot" w:pos="10530"/>
            </w:tabs>
            <w:rPr>
              <w:rFonts w:eastAsiaTheme="minorEastAsia" w:cstheme="minorBidi"/>
              <w:b w:val="0"/>
              <w:bCs w:val="0"/>
              <w:caps w:val="0"/>
              <w:noProof/>
              <w:sz w:val="22"/>
              <w:szCs w:val="22"/>
              <w:lang w:eastAsia="es-MX"/>
            </w:rPr>
          </w:pPr>
          <w:hyperlink w:anchor="_Toc157460855" w:history="1">
            <w:r w:rsidR="00A95BD3" w:rsidRPr="005E346E">
              <w:rPr>
                <w:rStyle w:val="Hipervnculo"/>
                <w:rFonts w:eastAsia="Cambria"/>
                <w:noProof/>
              </w:rPr>
              <w:t>9</w:t>
            </w:r>
            <w:r w:rsidR="00A95BD3">
              <w:rPr>
                <w:rFonts w:eastAsiaTheme="minorEastAsia" w:cstheme="minorBidi"/>
                <w:b w:val="0"/>
                <w:bCs w:val="0"/>
                <w:caps w:val="0"/>
                <w:noProof/>
                <w:sz w:val="22"/>
                <w:szCs w:val="22"/>
                <w:lang w:eastAsia="es-MX"/>
              </w:rPr>
              <w:tab/>
            </w:r>
            <w:r w:rsidR="00A95BD3" w:rsidRPr="005E346E">
              <w:rPr>
                <w:rStyle w:val="Hipervnculo"/>
                <w:rFonts w:eastAsia="Cambria"/>
                <w:noProof/>
              </w:rPr>
              <w:t>APROBACIÓN</w:t>
            </w:r>
            <w:r w:rsidR="00A95BD3">
              <w:rPr>
                <w:noProof/>
                <w:webHidden/>
              </w:rPr>
              <w:tab/>
            </w:r>
            <w:r w:rsidR="00A95BD3">
              <w:rPr>
                <w:noProof/>
                <w:webHidden/>
              </w:rPr>
              <w:fldChar w:fldCharType="begin"/>
            </w:r>
            <w:r w:rsidR="00A95BD3">
              <w:rPr>
                <w:noProof/>
                <w:webHidden/>
              </w:rPr>
              <w:instrText xml:space="preserve"> PAGEREF _Toc157460855 \h </w:instrText>
            </w:r>
            <w:r w:rsidR="00A95BD3">
              <w:rPr>
                <w:noProof/>
                <w:webHidden/>
              </w:rPr>
            </w:r>
            <w:r w:rsidR="00A95BD3">
              <w:rPr>
                <w:noProof/>
                <w:webHidden/>
              </w:rPr>
              <w:fldChar w:fldCharType="separate"/>
            </w:r>
            <w:r>
              <w:rPr>
                <w:noProof/>
                <w:webHidden/>
              </w:rPr>
              <w:t>26</w:t>
            </w:r>
            <w:r w:rsidR="00A95BD3">
              <w:rPr>
                <w:noProof/>
                <w:webHidden/>
              </w:rPr>
              <w:fldChar w:fldCharType="end"/>
            </w:r>
          </w:hyperlink>
        </w:p>
        <w:p w14:paraId="746A3B50" w14:textId="034A0178" w:rsidR="00A95BD3" w:rsidRDefault="0061454E">
          <w:pPr>
            <w:pStyle w:val="TDC1"/>
            <w:tabs>
              <w:tab w:val="left" w:pos="480"/>
              <w:tab w:val="right" w:leader="dot" w:pos="10530"/>
            </w:tabs>
            <w:rPr>
              <w:rFonts w:eastAsiaTheme="minorEastAsia" w:cstheme="minorBidi"/>
              <w:b w:val="0"/>
              <w:bCs w:val="0"/>
              <w:caps w:val="0"/>
              <w:noProof/>
              <w:sz w:val="22"/>
              <w:szCs w:val="22"/>
              <w:lang w:eastAsia="es-MX"/>
            </w:rPr>
          </w:pPr>
          <w:hyperlink w:anchor="_Toc157460856" w:history="1">
            <w:r w:rsidR="00A95BD3" w:rsidRPr="005E346E">
              <w:rPr>
                <w:rStyle w:val="Hipervnculo"/>
                <w:rFonts w:eastAsia="Cambria"/>
                <w:noProof/>
              </w:rPr>
              <w:t>10</w:t>
            </w:r>
            <w:r w:rsidR="00A95BD3">
              <w:rPr>
                <w:rFonts w:eastAsiaTheme="minorEastAsia" w:cstheme="minorBidi"/>
                <w:b w:val="0"/>
                <w:bCs w:val="0"/>
                <w:caps w:val="0"/>
                <w:noProof/>
                <w:sz w:val="22"/>
                <w:szCs w:val="22"/>
                <w:lang w:eastAsia="es-MX"/>
              </w:rPr>
              <w:tab/>
            </w:r>
            <w:r w:rsidR="00A95BD3" w:rsidRPr="005E346E">
              <w:rPr>
                <w:rStyle w:val="Hipervnculo"/>
                <w:rFonts w:eastAsia="Cambria"/>
                <w:noProof/>
              </w:rPr>
              <w:t>PUBLICACIÓN</w:t>
            </w:r>
            <w:r w:rsidR="00A95BD3">
              <w:rPr>
                <w:noProof/>
                <w:webHidden/>
              </w:rPr>
              <w:tab/>
            </w:r>
            <w:r w:rsidR="00A95BD3">
              <w:rPr>
                <w:noProof/>
                <w:webHidden/>
              </w:rPr>
              <w:fldChar w:fldCharType="begin"/>
            </w:r>
            <w:r w:rsidR="00A95BD3">
              <w:rPr>
                <w:noProof/>
                <w:webHidden/>
              </w:rPr>
              <w:instrText xml:space="preserve"> PAGEREF _Toc157460856 \h </w:instrText>
            </w:r>
            <w:r w:rsidR="00A95BD3">
              <w:rPr>
                <w:noProof/>
                <w:webHidden/>
              </w:rPr>
            </w:r>
            <w:r w:rsidR="00A95BD3">
              <w:rPr>
                <w:noProof/>
                <w:webHidden/>
              </w:rPr>
              <w:fldChar w:fldCharType="separate"/>
            </w:r>
            <w:r>
              <w:rPr>
                <w:noProof/>
                <w:webHidden/>
              </w:rPr>
              <w:t>26</w:t>
            </w:r>
            <w:r w:rsidR="00A95BD3">
              <w:rPr>
                <w:noProof/>
                <w:webHidden/>
              </w:rPr>
              <w:fldChar w:fldCharType="end"/>
            </w:r>
          </w:hyperlink>
        </w:p>
        <w:p w14:paraId="5A4087EF" w14:textId="054F67DD" w:rsidR="00490445" w:rsidRDefault="00490445">
          <w:r>
            <w:rPr>
              <w:b/>
              <w:bCs/>
              <w:lang w:val="es-ES"/>
            </w:rPr>
            <w:fldChar w:fldCharType="end"/>
          </w:r>
        </w:p>
      </w:sdtContent>
    </w:sdt>
    <w:p w14:paraId="74614139" w14:textId="77777777" w:rsidR="00AF261F" w:rsidRPr="00117182" w:rsidRDefault="00AF261F" w:rsidP="00490445">
      <w:pPr>
        <w:pStyle w:val="Ttulo1"/>
        <w:numPr>
          <w:ilvl w:val="0"/>
          <w:numId w:val="0"/>
        </w:numPr>
        <w:ind w:left="432" w:hanging="432"/>
        <w:rPr>
          <w:b/>
        </w:rPr>
      </w:pPr>
      <w:bookmarkStart w:id="0" w:name="_Toc157460832"/>
      <w:r w:rsidRPr="00117182">
        <w:rPr>
          <w:b/>
        </w:rPr>
        <w:lastRenderedPageBreak/>
        <w:t>Introducción</w:t>
      </w:r>
      <w:bookmarkEnd w:id="0"/>
    </w:p>
    <w:p w14:paraId="5863932E" w14:textId="77777777" w:rsidR="00A56DEC" w:rsidRDefault="00A56DEC" w:rsidP="00AF261F">
      <w:pPr>
        <w:spacing w:line="360" w:lineRule="auto"/>
        <w:jc w:val="both"/>
        <w:rPr>
          <w:rFonts w:asciiTheme="majorHAnsi" w:hAnsiTheme="majorHAnsi" w:cstheme="majorHAnsi"/>
          <w:sz w:val="28"/>
          <w:szCs w:val="28"/>
        </w:rPr>
      </w:pPr>
    </w:p>
    <w:p w14:paraId="70433F7A" w14:textId="09DA0DF5" w:rsidR="00A56DEC"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 xml:space="preserve">El Programa Anual de Desarrollo Archivístico del Tribunal de Justicia Administrativa de la Ciudad de México (PADA 2024), según lo establecido por el artículo 29 de la Ley de Archivos de la Ciudad de México, es un documento que engloba los elementos de Planeación, Programación y Evaluación para el desarrollo del Sistema Institucional de Archivos. </w:t>
      </w:r>
    </w:p>
    <w:p w14:paraId="64C58DB4" w14:textId="5103FCB2" w:rsidR="00A56DEC"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El PADA 2024 refleja acciones de gestión y planificación a corto, mediano y largo plazo. Estas acciones están orientadas a organizar y administrar las actividades relacio</w:t>
      </w:r>
      <w:r w:rsidR="00A56DEC" w:rsidRPr="00F21829">
        <w:rPr>
          <w:rFonts w:asciiTheme="majorHAnsi" w:hAnsiTheme="majorHAnsi" w:cstheme="majorHAnsi"/>
          <w:sz w:val="28"/>
        </w:rPr>
        <w:t xml:space="preserve">nadas a los archivos </w:t>
      </w:r>
      <w:r w:rsidRPr="00F21829">
        <w:rPr>
          <w:rFonts w:asciiTheme="majorHAnsi" w:hAnsiTheme="majorHAnsi" w:cstheme="majorHAnsi"/>
          <w:sz w:val="28"/>
        </w:rPr>
        <w:t xml:space="preserve">del Tribunal. </w:t>
      </w:r>
    </w:p>
    <w:p w14:paraId="3DB504A9" w14:textId="77777777" w:rsidR="00A56DEC"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 xml:space="preserve">El objetivo principal es </w:t>
      </w:r>
      <w:r w:rsidR="00A56DEC" w:rsidRPr="00F21829">
        <w:rPr>
          <w:rFonts w:asciiTheme="majorHAnsi" w:hAnsiTheme="majorHAnsi" w:cstheme="majorHAnsi"/>
          <w:sz w:val="28"/>
        </w:rPr>
        <w:t>mejorar el proceso de organización y conservación, así como</w:t>
      </w:r>
      <w:r w:rsidRPr="00F21829">
        <w:rPr>
          <w:rFonts w:asciiTheme="majorHAnsi" w:hAnsiTheme="majorHAnsi" w:cstheme="majorHAnsi"/>
          <w:sz w:val="28"/>
        </w:rPr>
        <w:t xml:space="preserve"> la localización eficiente de los documentos generados durante la gestión documental en el desempeño de las funciones del Tribunal de Justicia Administrativa de la Ciudad de México (TJACDMX). </w:t>
      </w:r>
    </w:p>
    <w:p w14:paraId="1DC25E4A" w14:textId="64808F8C"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Las acciones a emprender se centran en tres objetivos sustantivos:</w:t>
      </w:r>
    </w:p>
    <w:p w14:paraId="08E2930C" w14:textId="77777777" w:rsidR="006561C9"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b/>
          <w:sz w:val="28"/>
        </w:rPr>
        <w:t>Estructural:</w:t>
      </w:r>
      <w:r w:rsidRPr="00F21829">
        <w:rPr>
          <w:rFonts w:asciiTheme="majorHAnsi" w:hAnsiTheme="majorHAnsi" w:cstheme="majorHAnsi"/>
          <w:sz w:val="28"/>
        </w:rPr>
        <w:t xml:space="preserve"> Implica completar el establecimiento de la estructura formal y física del Sistema Institucional de Archivos (SIA). </w:t>
      </w:r>
    </w:p>
    <w:p w14:paraId="44A7EFE9" w14:textId="3DCA807A"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Esto incluye</w:t>
      </w:r>
      <w:r w:rsidR="000C63AB" w:rsidRPr="00F21829">
        <w:rPr>
          <w:rFonts w:asciiTheme="majorHAnsi" w:hAnsiTheme="majorHAnsi" w:cstheme="majorHAnsi"/>
          <w:sz w:val="28"/>
        </w:rPr>
        <w:t xml:space="preserve"> el fortalecimiento</w:t>
      </w:r>
      <w:r w:rsidRPr="00F21829">
        <w:rPr>
          <w:rFonts w:asciiTheme="majorHAnsi" w:hAnsiTheme="majorHAnsi" w:cstheme="majorHAnsi"/>
          <w:sz w:val="28"/>
        </w:rPr>
        <w:t xml:space="preserve"> de </w:t>
      </w:r>
      <w:r w:rsidR="000C63AB" w:rsidRPr="00F21829">
        <w:rPr>
          <w:rFonts w:asciiTheme="majorHAnsi" w:hAnsiTheme="majorHAnsi" w:cstheme="majorHAnsi"/>
          <w:sz w:val="28"/>
        </w:rPr>
        <w:t>la</w:t>
      </w:r>
      <w:r w:rsidRPr="00F21829">
        <w:rPr>
          <w:rFonts w:asciiTheme="majorHAnsi" w:hAnsiTheme="majorHAnsi" w:cstheme="majorHAnsi"/>
          <w:sz w:val="28"/>
        </w:rPr>
        <w:t xml:space="preserve"> estructura orgánica completa de recursos humanos, materiales</w:t>
      </w:r>
      <w:r w:rsidR="006561C9" w:rsidRPr="00F21829">
        <w:rPr>
          <w:rFonts w:asciiTheme="majorHAnsi" w:hAnsiTheme="majorHAnsi" w:cstheme="majorHAnsi"/>
          <w:sz w:val="28"/>
        </w:rPr>
        <w:t xml:space="preserve">, </w:t>
      </w:r>
      <w:r w:rsidRPr="00F21829">
        <w:rPr>
          <w:rFonts w:asciiTheme="majorHAnsi" w:hAnsiTheme="majorHAnsi" w:cstheme="majorHAnsi"/>
          <w:sz w:val="28"/>
        </w:rPr>
        <w:t>financieros</w:t>
      </w:r>
      <w:r w:rsidR="006561C9" w:rsidRPr="00F21829">
        <w:rPr>
          <w:rFonts w:asciiTheme="majorHAnsi" w:hAnsiTheme="majorHAnsi" w:cstheme="majorHAnsi"/>
          <w:sz w:val="28"/>
        </w:rPr>
        <w:t xml:space="preserve"> e infraestructura, lo anterior,</w:t>
      </w:r>
      <w:r w:rsidRPr="00F21829">
        <w:rPr>
          <w:rFonts w:asciiTheme="majorHAnsi" w:hAnsiTheme="majorHAnsi" w:cstheme="majorHAnsi"/>
          <w:sz w:val="28"/>
        </w:rPr>
        <w:t xml:space="preserve"> para garantizar su correcto funcionamiento</w:t>
      </w:r>
      <w:r w:rsidR="006561C9" w:rsidRPr="00F21829">
        <w:rPr>
          <w:rFonts w:asciiTheme="majorHAnsi" w:hAnsiTheme="majorHAnsi" w:cstheme="majorHAnsi"/>
          <w:sz w:val="28"/>
        </w:rPr>
        <w:t>.</w:t>
      </w:r>
    </w:p>
    <w:p w14:paraId="02EF9C15" w14:textId="3D43949E" w:rsidR="006561C9"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b/>
          <w:sz w:val="28"/>
        </w:rPr>
        <w:lastRenderedPageBreak/>
        <w:t>Documental:</w:t>
      </w:r>
      <w:r w:rsidRPr="00F21829">
        <w:rPr>
          <w:rFonts w:asciiTheme="majorHAnsi" w:hAnsiTheme="majorHAnsi" w:cstheme="majorHAnsi"/>
          <w:sz w:val="28"/>
        </w:rPr>
        <w:t xml:space="preserve"> Se orienta hacia una gestión eficiente de la generación de documentos, ya sean físicos o electrónicos. </w:t>
      </w:r>
      <w:r w:rsidR="006561C9" w:rsidRPr="00F21829">
        <w:rPr>
          <w:rFonts w:asciiTheme="majorHAnsi" w:hAnsiTheme="majorHAnsi" w:cstheme="majorHAnsi"/>
          <w:sz w:val="28"/>
        </w:rPr>
        <w:t>En este apartado se hace especial énfasis en la actualización y constante vigilancia de la operatividad de los instrumentos archivísticos.</w:t>
      </w:r>
    </w:p>
    <w:p w14:paraId="4521B5C4" w14:textId="76CFCF88"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b/>
          <w:sz w:val="28"/>
        </w:rPr>
        <w:t>Normativo:</w:t>
      </w:r>
      <w:r w:rsidRPr="00F21829">
        <w:rPr>
          <w:rFonts w:asciiTheme="majorHAnsi" w:hAnsiTheme="majorHAnsi" w:cstheme="majorHAnsi"/>
          <w:sz w:val="28"/>
        </w:rPr>
        <w:t xml:space="preserve"> Se enfoca en contar con una normatividad actualizada y vigente. Esto requiere realizar un exhaustivo trabajo coordinado con las diferentes instancias encargadas de generar, regular y aprobar la normatividad del Tribunal</w:t>
      </w:r>
      <w:r w:rsidR="00D65236" w:rsidRPr="00F21829">
        <w:rPr>
          <w:rFonts w:asciiTheme="majorHAnsi" w:hAnsiTheme="majorHAnsi" w:cstheme="majorHAnsi"/>
          <w:sz w:val="28"/>
        </w:rPr>
        <w:t xml:space="preserve"> en materia de Archivos, para la actualización y generación de normatividad</w:t>
      </w:r>
      <w:r w:rsidRPr="00F21829">
        <w:rPr>
          <w:rFonts w:asciiTheme="majorHAnsi" w:hAnsiTheme="majorHAnsi" w:cstheme="majorHAnsi"/>
          <w:sz w:val="28"/>
        </w:rPr>
        <w:t>. Esta actualización se realiza de acuerdo con las disposiciones vigentes y aplicables en la materia, con especial atención a</w:t>
      </w:r>
      <w:r w:rsidR="00013758" w:rsidRPr="00F21829">
        <w:rPr>
          <w:rFonts w:asciiTheme="majorHAnsi" w:hAnsiTheme="majorHAnsi" w:cstheme="majorHAnsi"/>
          <w:sz w:val="28"/>
        </w:rPr>
        <w:t xml:space="preserve"> los procesos archivísticos de la gestión documental,</w:t>
      </w:r>
      <w:r w:rsidRPr="00F21829">
        <w:rPr>
          <w:rFonts w:asciiTheme="majorHAnsi" w:hAnsiTheme="majorHAnsi" w:cstheme="majorHAnsi"/>
          <w:sz w:val="28"/>
        </w:rPr>
        <w:t xml:space="preserve"> la transparencia, el acceso a la información y la protección de datos personales.</w:t>
      </w:r>
    </w:p>
    <w:p w14:paraId="58EBC444" w14:textId="5A66973F" w:rsidR="00AF261F" w:rsidRPr="00117182" w:rsidRDefault="00AF261F" w:rsidP="00F21829">
      <w:pPr>
        <w:pStyle w:val="Ttulo1"/>
        <w:spacing w:line="360" w:lineRule="auto"/>
        <w:jc w:val="both"/>
        <w:rPr>
          <w:b/>
          <w:szCs w:val="24"/>
        </w:rPr>
      </w:pPr>
      <w:bookmarkStart w:id="1" w:name="_Toc157460833"/>
      <w:r w:rsidRPr="00117182">
        <w:rPr>
          <w:b/>
          <w:szCs w:val="24"/>
        </w:rPr>
        <w:t>Marco de referencia</w:t>
      </w:r>
      <w:bookmarkEnd w:id="1"/>
      <w:r w:rsidRPr="00117182">
        <w:rPr>
          <w:b/>
          <w:szCs w:val="24"/>
        </w:rPr>
        <w:t xml:space="preserve"> </w:t>
      </w:r>
    </w:p>
    <w:p w14:paraId="70E26176" w14:textId="6E690F13"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 xml:space="preserve">El Tribunal de Justicia Administrativa de la Ciudad de México (TJACDMX), un Órgano Jurisdiccional con autonomía administrativa y presupuestaria, se rige por los principios fundamentales de legalidad, certeza, objetividad, independencia, honestidad, responsabilidad y transparencia. El presupuesto asignado por el Congreso de la Ciudad de México se administra de manera autónoma y acorde con la Ley de Austeridad, Transparencia en Remuneraciones, Prestaciones y Ejercicio de Recursos de la Ciudad de México, así como las disposiciones legales pertinentes. </w:t>
      </w:r>
    </w:p>
    <w:p w14:paraId="14986982" w14:textId="77777777" w:rsidR="007560C1" w:rsidRPr="00F21829" w:rsidRDefault="007560C1" w:rsidP="00F21829">
      <w:pPr>
        <w:spacing w:line="360" w:lineRule="auto"/>
        <w:jc w:val="both"/>
        <w:rPr>
          <w:rFonts w:asciiTheme="majorHAnsi" w:hAnsiTheme="majorHAnsi" w:cstheme="majorHAnsi"/>
          <w:sz w:val="28"/>
        </w:rPr>
      </w:pPr>
    </w:p>
    <w:p w14:paraId="44159AFC" w14:textId="43958FAF" w:rsidR="007560C1"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lastRenderedPageBreak/>
        <w:t xml:space="preserve">En consonancia con su estructura archivística, el Tribunal asume la responsabilidad de cumplir y dar seguimiento a la Ley de Archivos de la Ciudad de México y a la Ley General de Archivos. Estas leyes, alineadas con los derechos establecidos en la Constitución Política de la Ciudad de México, buscan promover la buena administración mediante la </w:t>
      </w:r>
      <w:r w:rsidR="00D65236" w:rsidRPr="00F21829">
        <w:rPr>
          <w:rFonts w:asciiTheme="majorHAnsi" w:hAnsiTheme="majorHAnsi" w:cstheme="majorHAnsi"/>
          <w:sz w:val="28"/>
        </w:rPr>
        <w:t>organización</w:t>
      </w:r>
      <w:r w:rsidRPr="00F21829">
        <w:rPr>
          <w:rFonts w:asciiTheme="majorHAnsi" w:hAnsiTheme="majorHAnsi" w:cstheme="majorHAnsi"/>
          <w:sz w:val="28"/>
        </w:rPr>
        <w:t xml:space="preserve"> en las acciones, </w:t>
      </w:r>
      <w:r w:rsidR="00D65236" w:rsidRPr="00F21829">
        <w:rPr>
          <w:rFonts w:asciiTheme="majorHAnsi" w:hAnsiTheme="majorHAnsi" w:cstheme="majorHAnsi"/>
          <w:sz w:val="28"/>
        </w:rPr>
        <w:t xml:space="preserve">para la adecuada conservación de </w:t>
      </w:r>
      <w:r w:rsidRPr="00F21829">
        <w:rPr>
          <w:rFonts w:asciiTheme="majorHAnsi" w:hAnsiTheme="majorHAnsi" w:cstheme="majorHAnsi"/>
          <w:sz w:val="28"/>
        </w:rPr>
        <w:t xml:space="preserve">documentos y archivos. </w:t>
      </w:r>
    </w:p>
    <w:p w14:paraId="6A474DFF" w14:textId="77777777" w:rsidR="00A93383" w:rsidRPr="00F21829" w:rsidRDefault="00D65236" w:rsidP="00F21829">
      <w:pPr>
        <w:spacing w:line="360" w:lineRule="auto"/>
        <w:jc w:val="both"/>
        <w:rPr>
          <w:rFonts w:asciiTheme="majorHAnsi" w:hAnsiTheme="majorHAnsi" w:cstheme="majorHAnsi"/>
          <w:sz w:val="28"/>
        </w:rPr>
      </w:pPr>
      <w:r w:rsidRPr="00F21829">
        <w:rPr>
          <w:rFonts w:asciiTheme="majorHAnsi" w:hAnsiTheme="majorHAnsi" w:cstheme="majorHAnsi"/>
          <w:sz w:val="28"/>
        </w:rPr>
        <w:t xml:space="preserve">Actualmente, el TJACDMX </w:t>
      </w:r>
      <w:r w:rsidR="00A93383" w:rsidRPr="00F21829">
        <w:rPr>
          <w:rFonts w:asciiTheme="majorHAnsi" w:hAnsiTheme="majorHAnsi" w:cstheme="majorHAnsi"/>
          <w:sz w:val="28"/>
        </w:rPr>
        <w:t xml:space="preserve">tiene la encomienda en su Dirección de Área Coordinadora de Archivos, de actualizar los Instrumentos Archivísticos para mejorar la gestión, organización, disposición, almacenamiento y depuración de los archivos en su Sala Superior, Sección Especializada y Salas Ordinarias jurisdiccionales y especializadas, así como de archivo administrativo. </w:t>
      </w:r>
    </w:p>
    <w:p w14:paraId="74450CAC" w14:textId="18042473" w:rsidR="000022F9" w:rsidRPr="00F21829" w:rsidRDefault="00A93383" w:rsidP="00F21829">
      <w:pPr>
        <w:spacing w:line="360" w:lineRule="auto"/>
        <w:jc w:val="both"/>
        <w:rPr>
          <w:rFonts w:asciiTheme="majorHAnsi" w:hAnsiTheme="majorHAnsi" w:cstheme="majorHAnsi"/>
          <w:sz w:val="28"/>
        </w:rPr>
      </w:pPr>
      <w:r w:rsidRPr="00F21829">
        <w:rPr>
          <w:rFonts w:asciiTheme="majorHAnsi" w:hAnsiTheme="majorHAnsi" w:cstheme="majorHAnsi"/>
          <w:sz w:val="28"/>
        </w:rPr>
        <w:t xml:space="preserve">En ese tenor, la modernización del Sistema Digital de Juicios conviene a los intereses de una integración de las tecnologías de la información para la Dirección de Área Coordinadora de Archivos, en </w:t>
      </w:r>
      <w:r w:rsidR="00014FF7" w:rsidRPr="00F21829">
        <w:rPr>
          <w:rFonts w:asciiTheme="majorHAnsi" w:hAnsiTheme="majorHAnsi" w:cstheme="majorHAnsi"/>
          <w:sz w:val="28"/>
        </w:rPr>
        <w:t>consecuencia,</w:t>
      </w:r>
      <w:r w:rsidRPr="00F21829">
        <w:rPr>
          <w:rFonts w:asciiTheme="majorHAnsi" w:hAnsiTheme="majorHAnsi" w:cstheme="majorHAnsi"/>
          <w:sz w:val="28"/>
        </w:rPr>
        <w:t xml:space="preserve"> se pretende atender las áreas de oportunidad referentes al acceso</w:t>
      </w:r>
      <w:r w:rsidR="00D9341A" w:rsidRPr="00F21829">
        <w:rPr>
          <w:rFonts w:asciiTheme="majorHAnsi" w:hAnsiTheme="majorHAnsi" w:cstheme="majorHAnsi"/>
          <w:color w:val="FF0000"/>
          <w:sz w:val="28"/>
        </w:rPr>
        <w:t xml:space="preserve">, </w:t>
      </w:r>
      <w:r w:rsidR="00D9341A" w:rsidRPr="00F21829">
        <w:rPr>
          <w:rFonts w:asciiTheme="majorHAnsi" w:hAnsiTheme="majorHAnsi" w:cstheme="majorHAnsi"/>
          <w:sz w:val="28"/>
        </w:rPr>
        <w:t>ubicación y el estado que guardan los expedientes, así como procurar el resguardo digital de los documentos</w:t>
      </w:r>
      <w:r w:rsidR="00B86E68" w:rsidRPr="00F21829">
        <w:rPr>
          <w:rFonts w:asciiTheme="majorHAnsi" w:hAnsiTheme="majorHAnsi" w:cstheme="majorHAnsi"/>
          <w:sz w:val="28"/>
        </w:rPr>
        <w:t xml:space="preserve">, </w:t>
      </w:r>
      <w:r w:rsidR="00C46B10" w:rsidRPr="00F21829">
        <w:rPr>
          <w:rFonts w:asciiTheme="majorHAnsi" w:hAnsiTheme="majorHAnsi" w:cstheme="majorHAnsi"/>
          <w:sz w:val="28"/>
        </w:rPr>
        <w:t>trazabilidad</w:t>
      </w:r>
      <w:r w:rsidR="00B86E68" w:rsidRPr="00F21829">
        <w:rPr>
          <w:rFonts w:asciiTheme="majorHAnsi" w:hAnsiTheme="majorHAnsi" w:cstheme="majorHAnsi"/>
          <w:sz w:val="28"/>
        </w:rPr>
        <w:t xml:space="preserve"> y preservación</w:t>
      </w:r>
      <w:r w:rsidR="00B31510" w:rsidRPr="00F21829">
        <w:rPr>
          <w:rFonts w:asciiTheme="majorHAnsi" w:hAnsiTheme="majorHAnsi" w:cstheme="majorHAnsi"/>
          <w:sz w:val="28"/>
        </w:rPr>
        <w:t>.</w:t>
      </w:r>
    </w:p>
    <w:p w14:paraId="7B4026FE" w14:textId="49FE7B72" w:rsidR="00AF261F" w:rsidRPr="00117182" w:rsidRDefault="00AF261F" w:rsidP="00F21829">
      <w:pPr>
        <w:pStyle w:val="Ttulo1"/>
        <w:spacing w:line="360" w:lineRule="auto"/>
        <w:jc w:val="both"/>
        <w:rPr>
          <w:b/>
          <w:szCs w:val="24"/>
        </w:rPr>
      </w:pPr>
      <w:bookmarkStart w:id="2" w:name="_Toc157460834"/>
      <w:r w:rsidRPr="00117182">
        <w:rPr>
          <w:b/>
          <w:szCs w:val="24"/>
        </w:rPr>
        <w:t>Justificación</w:t>
      </w:r>
      <w:bookmarkEnd w:id="2"/>
      <w:r w:rsidRPr="00117182">
        <w:rPr>
          <w:b/>
          <w:szCs w:val="24"/>
        </w:rPr>
        <w:t xml:space="preserve"> </w:t>
      </w:r>
    </w:p>
    <w:p w14:paraId="7D28F2A6" w14:textId="67D5418A"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 xml:space="preserve">En cumplimiento de los artículos 28, 29, 30, 33 y 34, y subsecuentes, de la Ley de Archivos de la Ciudad de México, así como de los artículos 23, 24 y 25 de la Ley General de Archivos, se presenta el PADA 2024. Este programa establece una conexión directa entre las funciones archivísticas que debe llevar a cabo el Tribunal y el compromiso y colaboración de todo el </w:t>
      </w:r>
      <w:r w:rsidRPr="00F21829">
        <w:rPr>
          <w:rFonts w:asciiTheme="majorHAnsi" w:hAnsiTheme="majorHAnsi" w:cstheme="majorHAnsi"/>
          <w:sz w:val="28"/>
        </w:rPr>
        <w:lastRenderedPageBreak/>
        <w:t>personal y áreas que conforman el Tribunal de Justicia Administrativa de la Ciudad de México (TJACDMX).</w:t>
      </w:r>
    </w:p>
    <w:p w14:paraId="4C6C80BD" w14:textId="11B80F6F" w:rsidR="004233BC"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El propósito es con</w:t>
      </w:r>
      <w:r w:rsidR="00A5060B" w:rsidRPr="00F21829">
        <w:rPr>
          <w:rFonts w:asciiTheme="majorHAnsi" w:hAnsiTheme="majorHAnsi" w:cstheme="majorHAnsi"/>
          <w:sz w:val="28"/>
        </w:rPr>
        <w:t>tribuir</w:t>
      </w:r>
      <w:r w:rsidRPr="00F21829">
        <w:rPr>
          <w:rFonts w:asciiTheme="majorHAnsi" w:hAnsiTheme="majorHAnsi" w:cstheme="majorHAnsi"/>
          <w:sz w:val="28"/>
        </w:rPr>
        <w:t xml:space="preserve"> </w:t>
      </w:r>
      <w:r w:rsidR="00A5060B" w:rsidRPr="00F21829">
        <w:rPr>
          <w:rFonts w:asciiTheme="majorHAnsi" w:hAnsiTheme="majorHAnsi" w:cstheme="majorHAnsi"/>
          <w:sz w:val="28"/>
        </w:rPr>
        <w:t>al correcto funcionamiento del Sistema Institucional de Archivos</w:t>
      </w:r>
      <w:r w:rsidRPr="00F21829">
        <w:rPr>
          <w:rFonts w:asciiTheme="majorHAnsi" w:hAnsiTheme="majorHAnsi" w:cstheme="majorHAnsi"/>
          <w:sz w:val="28"/>
        </w:rPr>
        <w:t xml:space="preserve">. </w:t>
      </w:r>
      <w:r w:rsidR="004233BC" w:rsidRPr="00F21829">
        <w:rPr>
          <w:rFonts w:asciiTheme="majorHAnsi" w:hAnsiTheme="majorHAnsi" w:cstheme="majorHAnsi"/>
          <w:sz w:val="28"/>
        </w:rPr>
        <w:t xml:space="preserve">La razón de ser del presente documento radica en la importancia de consolidar los procesos de recepción, clasificación, organización, almacenamiento, valoración y posible depuración de los expedientes del TJACDMX, partiendo de lo anterior, el Tribunal de Justicia Administrativa de la Ciudad de México refrenda su compromiso </w:t>
      </w:r>
      <w:r w:rsidR="006476E7" w:rsidRPr="00F21829">
        <w:rPr>
          <w:rFonts w:asciiTheme="majorHAnsi" w:hAnsiTheme="majorHAnsi" w:cstheme="majorHAnsi"/>
          <w:sz w:val="28"/>
        </w:rPr>
        <w:t>con el adecuado manejo de los archivos.</w:t>
      </w:r>
    </w:p>
    <w:p w14:paraId="2703972E" w14:textId="39120839" w:rsidR="00AF261F" w:rsidRPr="00F21829" w:rsidRDefault="006476E7" w:rsidP="00F21829">
      <w:pPr>
        <w:spacing w:line="360" w:lineRule="auto"/>
        <w:jc w:val="both"/>
        <w:rPr>
          <w:rFonts w:asciiTheme="majorHAnsi" w:hAnsiTheme="majorHAnsi" w:cstheme="majorHAnsi"/>
          <w:sz w:val="28"/>
        </w:rPr>
      </w:pPr>
      <w:r w:rsidRPr="00F21829">
        <w:rPr>
          <w:rFonts w:asciiTheme="majorHAnsi" w:hAnsiTheme="majorHAnsi" w:cstheme="majorHAnsi"/>
          <w:sz w:val="28"/>
        </w:rPr>
        <w:t>Siendo así, es imperativo la coordinación con áreas como la Presidencia del Tribunal, Junta de Gobierno y Administración, Pleno General, Dirección General de Administración (con todas las Direcciones que la componen: Financieros, Humanos, Informática y Recursos Materiales y Servicios Generales), Secretarías Generales I y II, de Compilación y Difusión, Adjunta de la Sección Especializada de la Sala Superior, la Unidad de Transparencia, el Instituto de Especialización en Justicia Administrativa de la Ciudad de México, Sala Superior, Sección Especializada y Salas Ordinarias jurisdiccionales y especializadas, así como el personal operativo.</w:t>
      </w:r>
    </w:p>
    <w:p w14:paraId="764F1019" w14:textId="40205350" w:rsidR="00AF261F" w:rsidRPr="00117182" w:rsidRDefault="00AF261F" w:rsidP="00F21829">
      <w:pPr>
        <w:pStyle w:val="Ttulo1"/>
        <w:spacing w:line="360" w:lineRule="auto"/>
        <w:jc w:val="both"/>
        <w:rPr>
          <w:b/>
          <w:szCs w:val="24"/>
        </w:rPr>
      </w:pPr>
      <w:r w:rsidRPr="00117182">
        <w:rPr>
          <w:b/>
          <w:szCs w:val="24"/>
        </w:rPr>
        <w:t xml:space="preserve"> </w:t>
      </w:r>
      <w:bookmarkStart w:id="3" w:name="_Toc157460835"/>
      <w:r w:rsidRPr="00117182">
        <w:rPr>
          <w:b/>
          <w:szCs w:val="24"/>
        </w:rPr>
        <w:t>Objetivos</w:t>
      </w:r>
      <w:bookmarkEnd w:id="3"/>
      <w:r w:rsidRPr="00117182">
        <w:rPr>
          <w:b/>
          <w:szCs w:val="24"/>
        </w:rPr>
        <w:t xml:space="preserve"> </w:t>
      </w:r>
    </w:p>
    <w:p w14:paraId="4D61CF57" w14:textId="13386A34" w:rsidR="00AF261F" w:rsidRPr="00F21829" w:rsidRDefault="00AF261F" w:rsidP="00F21829">
      <w:pPr>
        <w:spacing w:line="360" w:lineRule="auto"/>
        <w:jc w:val="both"/>
        <w:rPr>
          <w:rFonts w:asciiTheme="majorHAnsi" w:hAnsiTheme="majorHAnsi" w:cstheme="majorHAnsi"/>
          <w:b/>
          <w:sz w:val="28"/>
        </w:rPr>
      </w:pPr>
      <w:r w:rsidRPr="00F21829">
        <w:rPr>
          <w:rFonts w:asciiTheme="majorHAnsi" w:hAnsiTheme="majorHAnsi" w:cstheme="majorHAnsi"/>
          <w:b/>
          <w:sz w:val="28"/>
        </w:rPr>
        <w:t>Objetivo General:</w:t>
      </w:r>
    </w:p>
    <w:p w14:paraId="3C5C0CEE" w14:textId="77777777"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Consolidar el funcionamiento del Sistema Institucional de Archivos del Tribunal de Justicia Administrativa de la Ciudad de México, mediante el tratamiento integral de los documentos a lo largo de su ciclo vital, con el propósito de facilitar su conservación, acceso y consulta.</w:t>
      </w:r>
    </w:p>
    <w:p w14:paraId="3268D583" w14:textId="77777777" w:rsidR="00AF261F" w:rsidRPr="00F21829" w:rsidRDefault="00AF261F" w:rsidP="00F21829">
      <w:pPr>
        <w:spacing w:line="360" w:lineRule="auto"/>
        <w:jc w:val="both"/>
        <w:rPr>
          <w:rFonts w:asciiTheme="majorHAnsi" w:hAnsiTheme="majorHAnsi" w:cstheme="majorHAnsi"/>
          <w:b/>
          <w:sz w:val="28"/>
        </w:rPr>
      </w:pPr>
      <w:r w:rsidRPr="00F21829">
        <w:rPr>
          <w:rFonts w:asciiTheme="majorHAnsi" w:hAnsiTheme="majorHAnsi" w:cstheme="majorHAnsi"/>
          <w:b/>
          <w:sz w:val="28"/>
        </w:rPr>
        <w:lastRenderedPageBreak/>
        <w:t>Objetivos Específicos:</w:t>
      </w:r>
    </w:p>
    <w:p w14:paraId="7AD3CE44" w14:textId="1E81381B"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 xml:space="preserve">1 </w:t>
      </w:r>
      <w:proofErr w:type="gramStart"/>
      <w:r w:rsidRPr="00F21829">
        <w:rPr>
          <w:rFonts w:asciiTheme="majorHAnsi" w:hAnsiTheme="majorHAnsi" w:cstheme="majorHAnsi"/>
          <w:sz w:val="28"/>
        </w:rPr>
        <w:t>Continuar</w:t>
      </w:r>
      <w:proofErr w:type="gramEnd"/>
      <w:r w:rsidRPr="00F21829">
        <w:rPr>
          <w:rFonts w:asciiTheme="majorHAnsi" w:hAnsiTheme="majorHAnsi" w:cstheme="majorHAnsi"/>
          <w:sz w:val="28"/>
        </w:rPr>
        <w:t xml:space="preserve"> con la implementación de la estructura completa del Sistema Institucional de Archivos (SIA). </w:t>
      </w:r>
    </w:p>
    <w:p w14:paraId="2A9CF214" w14:textId="0DD7B878"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2 Eficientar los espacios asignados a la</w:t>
      </w:r>
      <w:r w:rsidR="006476E7" w:rsidRPr="00F21829">
        <w:rPr>
          <w:rFonts w:asciiTheme="majorHAnsi" w:hAnsiTheme="majorHAnsi" w:cstheme="majorHAnsi"/>
          <w:sz w:val="28"/>
        </w:rPr>
        <w:t xml:space="preserve"> ahora, Dirección de Área</w:t>
      </w:r>
      <w:r w:rsidRPr="00F21829">
        <w:rPr>
          <w:rFonts w:asciiTheme="majorHAnsi" w:hAnsiTheme="majorHAnsi" w:cstheme="majorHAnsi"/>
          <w:sz w:val="28"/>
        </w:rPr>
        <w:t xml:space="preserve"> Coordina</w:t>
      </w:r>
      <w:r w:rsidR="006476E7" w:rsidRPr="00F21829">
        <w:rPr>
          <w:rFonts w:asciiTheme="majorHAnsi" w:hAnsiTheme="majorHAnsi" w:cstheme="majorHAnsi"/>
          <w:sz w:val="28"/>
        </w:rPr>
        <w:t>dora</w:t>
      </w:r>
      <w:r w:rsidRPr="00F21829">
        <w:rPr>
          <w:rFonts w:asciiTheme="majorHAnsi" w:hAnsiTheme="majorHAnsi" w:cstheme="majorHAnsi"/>
          <w:sz w:val="28"/>
        </w:rPr>
        <w:t xml:space="preserve"> de Archivos destinados a los archivos </w:t>
      </w:r>
      <w:r w:rsidR="003E1D83" w:rsidRPr="00F21829">
        <w:rPr>
          <w:rFonts w:asciiTheme="majorHAnsi" w:hAnsiTheme="majorHAnsi" w:cstheme="majorHAnsi"/>
          <w:sz w:val="28"/>
        </w:rPr>
        <w:t>de concentración</w:t>
      </w:r>
      <w:r w:rsidRPr="00F21829">
        <w:rPr>
          <w:rFonts w:asciiTheme="majorHAnsi" w:hAnsiTheme="majorHAnsi" w:cstheme="majorHAnsi"/>
          <w:sz w:val="28"/>
        </w:rPr>
        <w:t xml:space="preserve"> e histórico. </w:t>
      </w:r>
    </w:p>
    <w:p w14:paraId="61FFA7FB" w14:textId="27CC79E2"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 xml:space="preserve">3 </w:t>
      </w:r>
      <w:proofErr w:type="gramStart"/>
      <w:r w:rsidRPr="00F21829">
        <w:rPr>
          <w:rFonts w:asciiTheme="majorHAnsi" w:hAnsiTheme="majorHAnsi" w:cstheme="majorHAnsi"/>
          <w:sz w:val="28"/>
        </w:rPr>
        <w:t>Reorganizar</w:t>
      </w:r>
      <w:proofErr w:type="gramEnd"/>
      <w:r w:rsidRPr="00F21829">
        <w:rPr>
          <w:rFonts w:asciiTheme="majorHAnsi" w:hAnsiTheme="majorHAnsi" w:cstheme="majorHAnsi"/>
          <w:sz w:val="28"/>
        </w:rPr>
        <w:t xml:space="preserve"> el acervo documental para mejorar las condiciones de resguardo y ubicación dentro del Archivo d</w:t>
      </w:r>
      <w:r w:rsidR="003E1D83" w:rsidRPr="00F21829">
        <w:rPr>
          <w:rFonts w:asciiTheme="majorHAnsi" w:hAnsiTheme="majorHAnsi" w:cstheme="majorHAnsi"/>
          <w:sz w:val="28"/>
        </w:rPr>
        <w:t>e</w:t>
      </w:r>
      <w:r w:rsidRPr="00F21829">
        <w:rPr>
          <w:rFonts w:asciiTheme="majorHAnsi" w:hAnsiTheme="majorHAnsi" w:cstheme="majorHAnsi"/>
          <w:sz w:val="28"/>
        </w:rPr>
        <w:t xml:space="preserve"> Concentración</w:t>
      </w:r>
      <w:r w:rsidR="003E1D83" w:rsidRPr="00F21829">
        <w:rPr>
          <w:rFonts w:asciiTheme="majorHAnsi" w:hAnsiTheme="majorHAnsi" w:cstheme="majorHAnsi"/>
          <w:sz w:val="28"/>
        </w:rPr>
        <w:t xml:space="preserve"> e Histórico</w:t>
      </w:r>
      <w:r w:rsidRPr="00F21829">
        <w:rPr>
          <w:rFonts w:asciiTheme="majorHAnsi" w:hAnsiTheme="majorHAnsi" w:cstheme="majorHAnsi"/>
          <w:sz w:val="28"/>
        </w:rPr>
        <w:t xml:space="preserve">. </w:t>
      </w:r>
    </w:p>
    <w:p w14:paraId="5F482051" w14:textId="7F36B5AE" w:rsidR="00C6472A"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4. Desarrollar y mantener actualizadas las normativas archivísticas del Tribunal, así como difundir estas normativas y herramientas al personal interno del TJACDMX.</w:t>
      </w:r>
    </w:p>
    <w:p w14:paraId="4342EFA7" w14:textId="77777777"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5. Elaborar y/o actualizar los Manuales de Organización y Procedimientos del Sistema Institucional de Archivos, así como sus respectivos Reglamentos y la difusión de estos instrumentos normativos al interior del TJACDMX.</w:t>
      </w:r>
    </w:p>
    <w:p w14:paraId="79F0B9B9" w14:textId="77777777"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6. Planificar y ejecutar programas de capacitación en gestión documental y archivo, con miras de asegurar que el personal cuente con la formación necesaria para desempeñar eficazmente sus funciones relacionadas con archivos.</w:t>
      </w:r>
    </w:p>
    <w:p w14:paraId="2311E92B" w14:textId="77777777"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7. Implementar medidas de seguridad física y ambiental en las áreas de almacenamiento de documentos, así como garantizar la aplicación de prácticas que protejan contra factores de deterioro, como humedad y fuego.</w:t>
      </w:r>
    </w:p>
    <w:p w14:paraId="012ACCF3" w14:textId="157A88A0"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8. Realizar un proceso de detección y valoración de documentos para determinar su baja</w:t>
      </w:r>
      <w:r w:rsidR="003E1D83" w:rsidRPr="00F21829">
        <w:rPr>
          <w:rFonts w:asciiTheme="majorHAnsi" w:hAnsiTheme="majorHAnsi" w:cstheme="majorHAnsi"/>
          <w:sz w:val="28"/>
        </w:rPr>
        <w:t xml:space="preserve">, </w:t>
      </w:r>
      <w:r w:rsidRPr="00F21829">
        <w:rPr>
          <w:rFonts w:asciiTheme="majorHAnsi" w:hAnsiTheme="majorHAnsi" w:cstheme="majorHAnsi"/>
          <w:sz w:val="28"/>
        </w:rPr>
        <w:t>eliminación</w:t>
      </w:r>
      <w:r w:rsidR="003E1D83" w:rsidRPr="00F21829">
        <w:rPr>
          <w:rFonts w:asciiTheme="majorHAnsi" w:hAnsiTheme="majorHAnsi" w:cstheme="majorHAnsi"/>
          <w:sz w:val="28"/>
        </w:rPr>
        <w:t xml:space="preserve"> o conservación definitiva</w:t>
      </w:r>
      <w:r w:rsidR="006476E7" w:rsidRPr="00F21829">
        <w:rPr>
          <w:rFonts w:asciiTheme="majorHAnsi" w:hAnsiTheme="majorHAnsi" w:cstheme="majorHAnsi"/>
          <w:sz w:val="28"/>
        </w:rPr>
        <w:t>.</w:t>
      </w:r>
    </w:p>
    <w:p w14:paraId="62052DD6" w14:textId="3698F169"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lastRenderedPageBreak/>
        <w:t>9. Impulsar el desarrollo y la implementación de herramientas electrónicas para la gestión documental</w:t>
      </w:r>
      <w:r w:rsidR="006476E7" w:rsidRPr="00F21829">
        <w:rPr>
          <w:rFonts w:asciiTheme="majorHAnsi" w:hAnsiTheme="majorHAnsi" w:cstheme="majorHAnsi"/>
          <w:sz w:val="28"/>
        </w:rPr>
        <w:t>.</w:t>
      </w:r>
    </w:p>
    <w:p w14:paraId="743E47EC" w14:textId="63A96575" w:rsidR="00C6472A"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10. Establecer acuerdos de colaboración para facilitar la participación de estudiantes en el servicio social, en tanto, diseñar programas que permitan a estudiantes aplicar sus conocimientos en el ámbito archivístico, contribuyendo al mismo tiempo al desarrollo de sus habilidades profesionales.</w:t>
      </w:r>
    </w:p>
    <w:p w14:paraId="17762415" w14:textId="30DB546A" w:rsidR="00C6472A" w:rsidRPr="00F21829" w:rsidRDefault="00C6472A" w:rsidP="00F21829">
      <w:pPr>
        <w:spacing w:line="360" w:lineRule="auto"/>
        <w:jc w:val="both"/>
        <w:rPr>
          <w:rFonts w:asciiTheme="majorHAnsi" w:hAnsiTheme="majorHAnsi" w:cstheme="majorHAnsi"/>
          <w:sz w:val="28"/>
        </w:rPr>
      </w:pPr>
      <w:r w:rsidRPr="00F21829">
        <w:rPr>
          <w:rFonts w:asciiTheme="majorHAnsi" w:hAnsiTheme="majorHAnsi" w:cstheme="majorHAnsi"/>
          <w:sz w:val="28"/>
        </w:rPr>
        <w:t>11. Analizar e identificar los ajustes necesarios en los procesos archivísticos de la gestión documental del Tribunal.</w:t>
      </w:r>
    </w:p>
    <w:p w14:paraId="70CB206A" w14:textId="5CE32A33" w:rsidR="00AF261F" w:rsidRPr="00117182" w:rsidRDefault="00AF261F" w:rsidP="00F21829">
      <w:pPr>
        <w:pStyle w:val="Ttulo1"/>
        <w:spacing w:line="360" w:lineRule="auto"/>
        <w:jc w:val="both"/>
        <w:rPr>
          <w:b/>
          <w:szCs w:val="24"/>
        </w:rPr>
      </w:pPr>
      <w:bookmarkStart w:id="4" w:name="_Toc157460836"/>
      <w:r w:rsidRPr="00117182">
        <w:rPr>
          <w:b/>
          <w:szCs w:val="24"/>
        </w:rPr>
        <w:t>Planeación</w:t>
      </w:r>
      <w:bookmarkEnd w:id="4"/>
      <w:r w:rsidRPr="00117182">
        <w:rPr>
          <w:b/>
          <w:szCs w:val="24"/>
        </w:rPr>
        <w:t xml:space="preserve"> </w:t>
      </w:r>
    </w:p>
    <w:p w14:paraId="2428F39F" w14:textId="094A551E" w:rsidR="00AF261F" w:rsidRPr="00F21829" w:rsidRDefault="005B24A2" w:rsidP="00F21829">
      <w:pPr>
        <w:spacing w:line="360" w:lineRule="auto"/>
        <w:jc w:val="both"/>
        <w:rPr>
          <w:rFonts w:asciiTheme="majorHAnsi" w:hAnsiTheme="majorHAnsi" w:cstheme="majorHAnsi"/>
          <w:sz w:val="28"/>
        </w:rPr>
      </w:pPr>
      <w:r w:rsidRPr="00F21829">
        <w:rPr>
          <w:rFonts w:asciiTheme="majorHAnsi" w:hAnsiTheme="majorHAnsi" w:cstheme="majorHAnsi"/>
          <w:sz w:val="28"/>
        </w:rPr>
        <w:t xml:space="preserve">Partiendo de </w:t>
      </w:r>
      <w:r w:rsidR="00B13130" w:rsidRPr="00F21829">
        <w:rPr>
          <w:rFonts w:asciiTheme="majorHAnsi" w:hAnsiTheme="majorHAnsi" w:cstheme="majorHAnsi"/>
          <w:sz w:val="28"/>
        </w:rPr>
        <w:t>una visión cuyo objetivo es la maximización de la eficiencia en cuanto a la organización y administración archivística,</w:t>
      </w:r>
      <w:r w:rsidR="00AF261F" w:rsidRPr="00F21829">
        <w:rPr>
          <w:rFonts w:asciiTheme="majorHAnsi" w:hAnsiTheme="majorHAnsi" w:cstheme="majorHAnsi"/>
          <w:sz w:val="28"/>
        </w:rPr>
        <w:t xml:space="preserve"> la necesidad de continuar estos trabajos en el año 2024,</w:t>
      </w:r>
      <w:r w:rsidR="00C37344" w:rsidRPr="00F21829">
        <w:rPr>
          <w:rFonts w:asciiTheme="majorHAnsi" w:hAnsiTheme="majorHAnsi" w:cstheme="majorHAnsi"/>
          <w:sz w:val="28"/>
        </w:rPr>
        <w:t xml:space="preserve"> tal como el reacomodo de</w:t>
      </w:r>
      <w:r w:rsidR="000241CF" w:rsidRPr="00F21829">
        <w:rPr>
          <w:rFonts w:asciiTheme="majorHAnsi" w:hAnsiTheme="majorHAnsi" w:cstheme="majorHAnsi"/>
          <w:sz w:val="28"/>
        </w:rPr>
        <w:t xml:space="preserve"> l</w:t>
      </w:r>
      <w:r w:rsidR="00B31510" w:rsidRPr="00F21829">
        <w:rPr>
          <w:rFonts w:asciiTheme="majorHAnsi" w:hAnsiTheme="majorHAnsi" w:cstheme="majorHAnsi"/>
          <w:sz w:val="28"/>
        </w:rPr>
        <w:t>os expedientes organizados</w:t>
      </w:r>
      <w:r w:rsidR="00C37344" w:rsidRPr="00F21829">
        <w:rPr>
          <w:rFonts w:asciiTheme="majorHAnsi" w:hAnsiTheme="majorHAnsi" w:cstheme="majorHAnsi"/>
          <w:sz w:val="28"/>
        </w:rPr>
        <w:t xml:space="preserve"> de la Cuarta y Quinta Sala Ordinaria Jurisdiccional</w:t>
      </w:r>
      <w:r w:rsidR="00B31510" w:rsidRPr="00F21829">
        <w:rPr>
          <w:rFonts w:asciiTheme="majorHAnsi" w:hAnsiTheme="majorHAnsi" w:cstheme="majorHAnsi"/>
          <w:sz w:val="28"/>
        </w:rPr>
        <w:t>.</w:t>
      </w:r>
    </w:p>
    <w:p w14:paraId="5216EAEF" w14:textId="1F78B7B8" w:rsidR="00AF261F" w:rsidRPr="00F21829" w:rsidRDefault="00905A33" w:rsidP="00F21829">
      <w:pPr>
        <w:spacing w:line="360" w:lineRule="auto"/>
        <w:jc w:val="both"/>
        <w:rPr>
          <w:rFonts w:asciiTheme="majorHAnsi" w:hAnsiTheme="majorHAnsi" w:cstheme="majorHAnsi"/>
          <w:sz w:val="28"/>
        </w:rPr>
      </w:pPr>
      <w:r w:rsidRPr="00F21829">
        <w:rPr>
          <w:rFonts w:asciiTheme="majorHAnsi" w:hAnsiTheme="majorHAnsi" w:cstheme="majorHAnsi"/>
          <w:sz w:val="28"/>
        </w:rPr>
        <w:t>Se da continuidad</w:t>
      </w:r>
      <w:r w:rsidR="00AF261F" w:rsidRPr="00F21829">
        <w:rPr>
          <w:rFonts w:asciiTheme="majorHAnsi" w:hAnsiTheme="majorHAnsi" w:cstheme="majorHAnsi"/>
          <w:sz w:val="28"/>
        </w:rPr>
        <w:t xml:space="preserve"> a </w:t>
      </w:r>
      <w:r w:rsidR="00C37344" w:rsidRPr="00F21829">
        <w:rPr>
          <w:rFonts w:asciiTheme="majorHAnsi" w:hAnsiTheme="majorHAnsi" w:cstheme="majorHAnsi"/>
          <w:sz w:val="28"/>
        </w:rPr>
        <w:t>diversos</w:t>
      </w:r>
      <w:r w:rsidR="00AF261F" w:rsidRPr="00F21829">
        <w:rPr>
          <w:rFonts w:asciiTheme="majorHAnsi" w:hAnsiTheme="majorHAnsi" w:cstheme="majorHAnsi"/>
          <w:sz w:val="28"/>
        </w:rPr>
        <w:t xml:space="preserve"> proyecto</w:t>
      </w:r>
      <w:r w:rsidR="00C37344" w:rsidRPr="00F21829">
        <w:rPr>
          <w:rFonts w:asciiTheme="majorHAnsi" w:hAnsiTheme="majorHAnsi" w:cstheme="majorHAnsi"/>
          <w:sz w:val="28"/>
        </w:rPr>
        <w:t>s</w:t>
      </w:r>
      <w:r w:rsidR="00AF261F" w:rsidRPr="00F21829">
        <w:rPr>
          <w:rFonts w:asciiTheme="majorHAnsi" w:hAnsiTheme="majorHAnsi" w:cstheme="majorHAnsi"/>
          <w:sz w:val="28"/>
        </w:rPr>
        <w:t xml:space="preserve"> en una </w:t>
      </w:r>
      <w:r w:rsidR="00C37344" w:rsidRPr="00F21829">
        <w:rPr>
          <w:rFonts w:asciiTheme="majorHAnsi" w:hAnsiTheme="majorHAnsi" w:cstheme="majorHAnsi"/>
          <w:sz w:val="28"/>
        </w:rPr>
        <w:t>nueva</w:t>
      </w:r>
      <w:r w:rsidR="00AF261F" w:rsidRPr="00F21829">
        <w:rPr>
          <w:rFonts w:asciiTheme="majorHAnsi" w:hAnsiTheme="majorHAnsi" w:cstheme="majorHAnsi"/>
          <w:sz w:val="28"/>
        </w:rPr>
        <w:t xml:space="preserve"> etapa, motivo por el cual se incluye</w:t>
      </w:r>
      <w:r w:rsidRPr="00F21829">
        <w:rPr>
          <w:rFonts w:asciiTheme="majorHAnsi" w:hAnsiTheme="majorHAnsi" w:cstheme="majorHAnsi"/>
          <w:sz w:val="28"/>
        </w:rPr>
        <w:t>n</w:t>
      </w:r>
      <w:r w:rsidR="00AF261F" w:rsidRPr="00F21829">
        <w:rPr>
          <w:rFonts w:asciiTheme="majorHAnsi" w:hAnsiTheme="majorHAnsi" w:cstheme="majorHAnsi"/>
          <w:sz w:val="28"/>
        </w:rPr>
        <w:t xml:space="preserve"> en el Programa Anual de Desarrollo Archivístico 2024 (PADA 2024). Esta decisión se basa en la necesidad de consolidar y completar las iniciativas emprendidas en las etapas anteriores, asegurando así el logro integral de los objetivos propuestos para el fortalecimiento del Sistema Institucional de Archivos</w:t>
      </w:r>
      <w:r w:rsidR="00090629" w:rsidRPr="00F21829">
        <w:rPr>
          <w:rFonts w:asciiTheme="majorHAnsi" w:hAnsiTheme="majorHAnsi" w:cstheme="majorHAnsi"/>
          <w:sz w:val="28"/>
        </w:rPr>
        <w:t xml:space="preserve"> del Tribunal</w:t>
      </w:r>
      <w:r w:rsidR="00AF261F" w:rsidRPr="00F21829">
        <w:rPr>
          <w:rFonts w:asciiTheme="majorHAnsi" w:hAnsiTheme="majorHAnsi" w:cstheme="majorHAnsi"/>
          <w:sz w:val="28"/>
        </w:rPr>
        <w:t>.</w:t>
      </w:r>
    </w:p>
    <w:p w14:paraId="543FBA4D" w14:textId="0E591F97" w:rsidR="00AF261F" w:rsidRPr="00F21829" w:rsidRDefault="00AF261F" w:rsidP="00F21829">
      <w:pPr>
        <w:pStyle w:val="Ttulo2"/>
        <w:spacing w:line="360" w:lineRule="auto"/>
        <w:jc w:val="both"/>
        <w:rPr>
          <w:sz w:val="28"/>
          <w:szCs w:val="24"/>
        </w:rPr>
      </w:pPr>
      <w:r w:rsidRPr="00F21829">
        <w:rPr>
          <w:sz w:val="28"/>
          <w:szCs w:val="24"/>
        </w:rPr>
        <w:lastRenderedPageBreak/>
        <w:t xml:space="preserve"> </w:t>
      </w:r>
      <w:bookmarkStart w:id="5" w:name="_Toc157460837"/>
      <w:r w:rsidRPr="00F21829">
        <w:rPr>
          <w:sz w:val="28"/>
          <w:szCs w:val="24"/>
        </w:rPr>
        <w:t>Requisitos</w:t>
      </w:r>
      <w:bookmarkEnd w:id="5"/>
      <w:r w:rsidRPr="00F21829">
        <w:rPr>
          <w:sz w:val="28"/>
          <w:szCs w:val="24"/>
        </w:rPr>
        <w:t xml:space="preserve"> </w:t>
      </w:r>
    </w:p>
    <w:p w14:paraId="2BDAEFE5" w14:textId="3D3F03CB"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La realización de los proyectos contemplados en el Programa Anual de Desarrollo Archivístico (PADA) 2024 demanda la participación y colaboración esencial de la Dirección General de Administración. En particular, se requiere la coordinación y apoyo específico de la Dirección de Recursos Humanos, Dirección de Recursos Financieros, Dirección de Recursos Materiales y Servicios Generales, Dirección de Informática, y la Secretaría General de Compilación y Difusión</w:t>
      </w:r>
      <w:r w:rsidR="00394EE2" w:rsidRPr="00F21829">
        <w:rPr>
          <w:rFonts w:asciiTheme="majorHAnsi" w:hAnsiTheme="majorHAnsi" w:cstheme="majorHAnsi"/>
          <w:sz w:val="28"/>
        </w:rPr>
        <w:t>, pues la información y</w:t>
      </w:r>
      <w:r w:rsidR="005C6F8E" w:rsidRPr="00F21829">
        <w:rPr>
          <w:rFonts w:asciiTheme="majorHAnsi" w:hAnsiTheme="majorHAnsi" w:cstheme="majorHAnsi"/>
          <w:sz w:val="28"/>
        </w:rPr>
        <w:t xml:space="preserve"> recursos </w:t>
      </w:r>
      <w:r w:rsidR="00400C59" w:rsidRPr="00F21829">
        <w:rPr>
          <w:rFonts w:asciiTheme="majorHAnsi" w:hAnsiTheme="majorHAnsi" w:cstheme="majorHAnsi"/>
          <w:sz w:val="28"/>
        </w:rPr>
        <w:t>gestionados por los mencionados constituyen parte importante en la planeación y ejecución de los proyectos,</w:t>
      </w:r>
      <w:r w:rsidR="00EA3FE0">
        <w:rPr>
          <w:rFonts w:asciiTheme="majorHAnsi" w:hAnsiTheme="majorHAnsi" w:cstheme="majorHAnsi"/>
          <w:sz w:val="28"/>
        </w:rPr>
        <w:t xml:space="preserve"> de acuerdo al presupuesto aprobado,</w:t>
      </w:r>
      <w:r w:rsidR="00400C59" w:rsidRPr="00F21829">
        <w:rPr>
          <w:rFonts w:asciiTheme="majorHAnsi" w:hAnsiTheme="majorHAnsi" w:cstheme="majorHAnsi"/>
          <w:sz w:val="28"/>
        </w:rPr>
        <w:t xml:space="preserve"> como se verá más adelante</w:t>
      </w:r>
      <w:r w:rsidRPr="00F21829">
        <w:rPr>
          <w:rFonts w:asciiTheme="majorHAnsi" w:hAnsiTheme="majorHAnsi" w:cstheme="majorHAnsi"/>
          <w:sz w:val="28"/>
        </w:rPr>
        <w:t>. Estas áreas desempeñan un papel fundamental en la asignación de recursos humanos y materiales</w:t>
      </w:r>
      <w:r w:rsidR="00412296" w:rsidRPr="00F21829">
        <w:rPr>
          <w:rFonts w:asciiTheme="majorHAnsi" w:hAnsiTheme="majorHAnsi" w:cstheme="majorHAnsi"/>
          <w:sz w:val="28"/>
        </w:rPr>
        <w:t>, así como recursos digitales,</w:t>
      </w:r>
      <w:r w:rsidRPr="00F21829">
        <w:rPr>
          <w:rFonts w:asciiTheme="majorHAnsi" w:hAnsiTheme="majorHAnsi" w:cstheme="majorHAnsi"/>
          <w:sz w:val="28"/>
        </w:rPr>
        <w:t xml:space="preserve"> que posibilitan la creación y consolidación de la estructura del Sistema Institucional de Archivos (SIA).</w:t>
      </w:r>
    </w:p>
    <w:p w14:paraId="0931E874" w14:textId="77777777"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Además, la ejecución exitosa de los proyectos señalados demanda la participación activa de los responsables de archivos de trámite, de concentración e histórico. Asimismo, se requerirá la colaboración de los titulares de las áreas productoras de documentación y de las áreas que componen al COTECIAD.</w:t>
      </w:r>
    </w:p>
    <w:p w14:paraId="5AAF6FD3" w14:textId="4535F1FA"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Para asegurar una implementación efectiva y completa, será necesario contar con el respaldo y la participación activa de la Unidad de Transparencia y del Instituto de Especialización en Justicia Administrativa. La sinergia entre todas estas áreas y unidades contribuirá al éxito integral de los proyectos establecidos en el PADA 2024.</w:t>
      </w:r>
    </w:p>
    <w:p w14:paraId="1761C8A6" w14:textId="43329260" w:rsidR="00AF261F" w:rsidRPr="00A95BD3" w:rsidRDefault="00AF261F" w:rsidP="00F21829">
      <w:pPr>
        <w:pStyle w:val="Ttulo2"/>
        <w:spacing w:line="360" w:lineRule="auto"/>
        <w:jc w:val="both"/>
        <w:rPr>
          <w:sz w:val="28"/>
          <w:szCs w:val="24"/>
        </w:rPr>
      </w:pPr>
      <w:bookmarkStart w:id="6" w:name="_Toc157460838"/>
      <w:r w:rsidRPr="00A95BD3">
        <w:rPr>
          <w:sz w:val="28"/>
          <w:szCs w:val="24"/>
        </w:rPr>
        <w:lastRenderedPageBreak/>
        <w:t>Alcance</w:t>
      </w:r>
      <w:bookmarkEnd w:id="6"/>
      <w:r w:rsidRPr="00A95BD3">
        <w:rPr>
          <w:sz w:val="28"/>
          <w:szCs w:val="24"/>
        </w:rPr>
        <w:t xml:space="preserve"> </w:t>
      </w:r>
    </w:p>
    <w:p w14:paraId="1D5B375D" w14:textId="7A3030C0" w:rsidR="00AF261F" w:rsidRPr="00F21829" w:rsidRDefault="00AF261F" w:rsidP="00F21829">
      <w:pPr>
        <w:spacing w:line="360" w:lineRule="auto"/>
        <w:jc w:val="both"/>
        <w:rPr>
          <w:rFonts w:asciiTheme="majorHAnsi" w:hAnsiTheme="majorHAnsi" w:cstheme="majorHAnsi"/>
          <w:sz w:val="28"/>
        </w:rPr>
      </w:pPr>
      <w:r w:rsidRPr="00F21829">
        <w:rPr>
          <w:rFonts w:asciiTheme="majorHAnsi" w:hAnsiTheme="majorHAnsi" w:cstheme="majorHAnsi"/>
          <w:sz w:val="28"/>
        </w:rPr>
        <w:t>El PADA 2024 es aplicable y vincula a todas las áreas jurisdiccionales y administrativas que conforman el TJACDMX.</w:t>
      </w:r>
    </w:p>
    <w:p w14:paraId="25CB41F1" w14:textId="0EDF9FC2" w:rsidR="00C37344" w:rsidRPr="00F21829" w:rsidRDefault="00C37344" w:rsidP="00F21829">
      <w:pPr>
        <w:spacing w:line="360" w:lineRule="auto"/>
        <w:jc w:val="both"/>
        <w:rPr>
          <w:rFonts w:asciiTheme="majorHAnsi" w:hAnsiTheme="majorHAnsi" w:cstheme="majorHAnsi"/>
          <w:sz w:val="28"/>
        </w:rPr>
      </w:pPr>
      <w:r w:rsidRPr="00F21829">
        <w:rPr>
          <w:rFonts w:asciiTheme="majorHAnsi" w:hAnsiTheme="majorHAnsi" w:cstheme="majorHAnsi"/>
          <w:sz w:val="28"/>
        </w:rPr>
        <w:t xml:space="preserve">El Comité Técnico de Control y Gestión Archivística (COTECIAD), grupo interdisciplinario cuyo objetivo radica en promover y garantizar la correcta gestión de los documentos y la administración de archivos, evaluará </w:t>
      </w:r>
      <w:r w:rsidR="00FD3499" w:rsidRPr="00F21829">
        <w:rPr>
          <w:rFonts w:asciiTheme="majorHAnsi" w:hAnsiTheme="majorHAnsi" w:cstheme="majorHAnsi"/>
          <w:sz w:val="28"/>
        </w:rPr>
        <w:t>periódicamente</w:t>
      </w:r>
      <w:r w:rsidRPr="00F21829">
        <w:rPr>
          <w:rFonts w:asciiTheme="majorHAnsi" w:hAnsiTheme="majorHAnsi" w:cstheme="majorHAnsi"/>
          <w:sz w:val="28"/>
        </w:rPr>
        <w:t xml:space="preserve"> las propuestas e instrumentos de control elaborados por la Dirección de Área Coordinadora de Archivos. De este modo, el COTECIAD desempeña un papel fundamental en el proceso de desarrollo, revisión y aprobación de las políticas y prácticas archivísticas del tribunal, contribuyendo significativamente a la eficacia y </w:t>
      </w:r>
      <w:r w:rsidR="00BD77C3" w:rsidRPr="00F21829">
        <w:rPr>
          <w:rFonts w:asciiTheme="majorHAnsi" w:hAnsiTheme="majorHAnsi" w:cstheme="majorHAnsi"/>
          <w:sz w:val="28"/>
        </w:rPr>
        <w:t>administración</w:t>
      </w:r>
      <w:r w:rsidRPr="00F21829">
        <w:rPr>
          <w:rFonts w:asciiTheme="majorHAnsi" w:hAnsiTheme="majorHAnsi" w:cstheme="majorHAnsi"/>
          <w:sz w:val="28"/>
        </w:rPr>
        <w:t xml:space="preserve"> en la gestión documental.</w:t>
      </w:r>
    </w:p>
    <w:p w14:paraId="12EB2A8C" w14:textId="7D427930" w:rsidR="00AF261F" w:rsidRDefault="00AF261F" w:rsidP="00AF261F">
      <w:pPr>
        <w:pStyle w:val="Ttulo2"/>
      </w:pPr>
      <w:bookmarkStart w:id="7" w:name="_Toc157460839"/>
      <w:r w:rsidRPr="009F6AFD">
        <w:t>Entregables</w:t>
      </w:r>
      <w:bookmarkEnd w:id="7"/>
      <w:r w:rsidRPr="009F6AFD">
        <w:t xml:space="preserve"> </w:t>
      </w:r>
    </w:p>
    <w:tbl>
      <w:tblPr>
        <w:tblW w:w="4260" w:type="dxa"/>
        <w:tblCellMar>
          <w:left w:w="70" w:type="dxa"/>
          <w:right w:w="70" w:type="dxa"/>
        </w:tblCellMar>
        <w:tblLook w:val="04A0" w:firstRow="1" w:lastRow="0" w:firstColumn="1" w:lastColumn="0" w:noHBand="0" w:noVBand="1"/>
      </w:tblPr>
      <w:tblGrid>
        <w:gridCol w:w="1720"/>
        <w:gridCol w:w="2540"/>
      </w:tblGrid>
      <w:tr w:rsidR="00382596" w:rsidRPr="00382596" w14:paraId="51850EEF" w14:textId="77777777" w:rsidTr="00382596">
        <w:trPr>
          <w:trHeight w:val="1248"/>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685BD" w14:textId="1A5AE558" w:rsidR="00382596" w:rsidRPr="00382596" w:rsidRDefault="00EA3FE0" w:rsidP="00382596">
            <w:pPr>
              <w:jc w:val="center"/>
              <w:rPr>
                <w:rFonts w:ascii="Calibri" w:hAnsi="Calibri" w:cs="Calibri"/>
                <w:b/>
                <w:bCs/>
                <w:color w:val="000000"/>
              </w:rPr>
            </w:pPr>
            <w:r>
              <w:rPr>
                <w:rFonts w:ascii="Calibri" w:hAnsi="Calibri" w:cs="Calibri"/>
                <w:b/>
                <w:bCs/>
                <w:color w:val="000000"/>
              </w:rPr>
              <w:t>Instrumentos de control,</w:t>
            </w:r>
            <w:r w:rsidR="00382596" w:rsidRPr="00382596">
              <w:rPr>
                <w:rFonts w:ascii="Calibri" w:hAnsi="Calibri" w:cs="Calibri"/>
                <w:b/>
                <w:bCs/>
                <w:color w:val="000000"/>
              </w:rPr>
              <w:t xml:space="preserve"> consulta</w:t>
            </w:r>
            <w:r>
              <w:rPr>
                <w:rFonts w:ascii="Calibri" w:hAnsi="Calibri" w:cs="Calibri"/>
                <w:b/>
                <w:bCs/>
                <w:color w:val="000000"/>
              </w:rPr>
              <w:t xml:space="preserve"> y manuales</w:t>
            </w:r>
            <w:r w:rsidR="00382596" w:rsidRPr="00382596">
              <w:rPr>
                <w:rFonts w:ascii="Calibri" w:hAnsi="Calibri" w:cs="Calibri"/>
                <w:b/>
                <w:bCs/>
                <w:color w:val="000000"/>
              </w:rPr>
              <w:t xml:space="preserve"> archivísticos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51A5679F" w14:textId="77777777" w:rsidR="00382596" w:rsidRPr="00382596" w:rsidRDefault="00382596" w:rsidP="00382596">
            <w:pPr>
              <w:jc w:val="center"/>
              <w:rPr>
                <w:rFonts w:ascii="Calibri" w:hAnsi="Calibri" w:cs="Calibri"/>
                <w:b/>
                <w:bCs/>
                <w:color w:val="000000"/>
                <w:sz w:val="22"/>
                <w:szCs w:val="22"/>
              </w:rPr>
            </w:pPr>
            <w:r w:rsidRPr="00382596">
              <w:rPr>
                <w:rFonts w:ascii="Calibri" w:hAnsi="Calibri" w:cs="Calibri"/>
                <w:b/>
                <w:bCs/>
                <w:color w:val="000000"/>
                <w:sz w:val="22"/>
                <w:szCs w:val="22"/>
              </w:rPr>
              <w:t>Área responsable de elaboración/actualización</w:t>
            </w:r>
          </w:p>
        </w:tc>
      </w:tr>
      <w:tr w:rsidR="00382596" w:rsidRPr="00382596" w14:paraId="3E789C74" w14:textId="77777777" w:rsidTr="00382596">
        <w:trPr>
          <w:trHeight w:val="172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89ACE4C" w14:textId="77777777" w:rsidR="00382596" w:rsidRPr="00382596" w:rsidRDefault="00382596" w:rsidP="00382596">
            <w:pPr>
              <w:jc w:val="center"/>
              <w:rPr>
                <w:rFonts w:ascii="Calibri" w:hAnsi="Calibri" w:cs="Calibri"/>
                <w:color w:val="000000"/>
                <w:sz w:val="22"/>
                <w:szCs w:val="22"/>
              </w:rPr>
            </w:pPr>
            <w:r w:rsidRPr="00382596">
              <w:rPr>
                <w:rFonts w:ascii="Calibri" w:hAnsi="Calibri" w:cs="Calibri"/>
                <w:color w:val="000000"/>
                <w:sz w:val="22"/>
                <w:szCs w:val="22"/>
              </w:rPr>
              <w:t>Diagnóstico para planeación de elaboración de Instrumentos Archivísticos y Manuales</w:t>
            </w:r>
          </w:p>
        </w:tc>
        <w:tc>
          <w:tcPr>
            <w:tcW w:w="2540" w:type="dxa"/>
            <w:tcBorders>
              <w:top w:val="nil"/>
              <w:left w:val="nil"/>
              <w:bottom w:val="single" w:sz="4" w:space="0" w:color="auto"/>
              <w:right w:val="single" w:sz="4" w:space="0" w:color="auto"/>
            </w:tcBorders>
            <w:shd w:val="clear" w:color="auto" w:fill="auto"/>
            <w:vAlign w:val="center"/>
            <w:hideMark/>
          </w:tcPr>
          <w:p w14:paraId="65E933E4" w14:textId="77777777" w:rsidR="00382596" w:rsidRPr="00382596" w:rsidRDefault="00382596" w:rsidP="00382596">
            <w:pPr>
              <w:jc w:val="center"/>
              <w:rPr>
                <w:rFonts w:ascii="Calibri" w:hAnsi="Calibri" w:cs="Calibri"/>
                <w:color w:val="000000"/>
                <w:sz w:val="22"/>
                <w:szCs w:val="22"/>
              </w:rPr>
            </w:pPr>
            <w:r w:rsidRPr="00382596">
              <w:rPr>
                <w:rFonts w:ascii="Calibri" w:hAnsi="Calibri" w:cs="Calibri"/>
                <w:color w:val="000000"/>
                <w:sz w:val="22"/>
                <w:szCs w:val="22"/>
              </w:rPr>
              <w:t>Archivos de trámite,</w:t>
            </w:r>
            <w:r w:rsidRPr="00382596">
              <w:rPr>
                <w:rFonts w:ascii="Calibri" w:hAnsi="Calibri" w:cs="Calibri"/>
                <w:color w:val="000000"/>
                <w:sz w:val="22"/>
                <w:szCs w:val="22"/>
              </w:rPr>
              <w:br/>
              <w:t>Archivo de</w:t>
            </w:r>
            <w:r w:rsidRPr="00382596">
              <w:rPr>
                <w:rFonts w:ascii="Calibri" w:hAnsi="Calibri" w:cs="Calibri"/>
                <w:color w:val="000000"/>
                <w:sz w:val="22"/>
                <w:szCs w:val="22"/>
              </w:rPr>
              <w:br/>
              <w:t>Concentración/Archivo</w:t>
            </w:r>
            <w:r w:rsidRPr="00382596">
              <w:rPr>
                <w:rFonts w:ascii="Calibri" w:hAnsi="Calibri" w:cs="Calibri"/>
                <w:color w:val="000000"/>
                <w:sz w:val="22"/>
                <w:szCs w:val="22"/>
              </w:rPr>
              <w:br/>
              <w:t>Histórico (en caso de</w:t>
            </w:r>
            <w:r w:rsidRPr="00382596">
              <w:rPr>
                <w:rFonts w:ascii="Calibri" w:hAnsi="Calibri" w:cs="Calibri"/>
                <w:color w:val="000000"/>
                <w:sz w:val="22"/>
                <w:szCs w:val="22"/>
              </w:rPr>
              <w:br/>
              <w:t>Transferencias</w:t>
            </w:r>
            <w:r w:rsidRPr="00382596">
              <w:rPr>
                <w:rFonts w:ascii="Calibri" w:hAnsi="Calibri" w:cs="Calibri"/>
                <w:color w:val="000000"/>
                <w:sz w:val="22"/>
                <w:szCs w:val="22"/>
              </w:rPr>
              <w:br/>
              <w:t>Secundarias).</w:t>
            </w:r>
          </w:p>
        </w:tc>
      </w:tr>
      <w:tr w:rsidR="00382596" w:rsidRPr="00382596" w14:paraId="405CBB5C" w14:textId="77777777" w:rsidTr="00382596">
        <w:trPr>
          <w:trHeight w:val="172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416D3D3" w14:textId="77777777" w:rsidR="00382596" w:rsidRPr="00382596" w:rsidRDefault="00382596" w:rsidP="00382596">
            <w:pPr>
              <w:jc w:val="center"/>
              <w:rPr>
                <w:rFonts w:ascii="Calibri" w:hAnsi="Calibri" w:cs="Calibri"/>
                <w:color w:val="000000"/>
                <w:sz w:val="22"/>
                <w:szCs w:val="22"/>
              </w:rPr>
            </w:pPr>
            <w:r w:rsidRPr="00382596">
              <w:rPr>
                <w:rFonts w:ascii="Calibri" w:hAnsi="Calibri" w:cs="Calibri"/>
                <w:color w:val="000000"/>
                <w:sz w:val="22"/>
                <w:szCs w:val="22"/>
              </w:rPr>
              <w:t>Inventarios</w:t>
            </w:r>
            <w:r w:rsidRPr="00382596">
              <w:rPr>
                <w:rFonts w:ascii="Calibri" w:hAnsi="Calibri" w:cs="Calibri"/>
                <w:color w:val="000000"/>
                <w:sz w:val="22"/>
                <w:szCs w:val="22"/>
              </w:rPr>
              <w:br/>
              <w:t xml:space="preserve">Generales </w:t>
            </w:r>
          </w:p>
        </w:tc>
        <w:tc>
          <w:tcPr>
            <w:tcW w:w="2540" w:type="dxa"/>
            <w:tcBorders>
              <w:top w:val="nil"/>
              <w:left w:val="nil"/>
              <w:bottom w:val="single" w:sz="4" w:space="0" w:color="auto"/>
              <w:right w:val="single" w:sz="4" w:space="0" w:color="auto"/>
            </w:tcBorders>
            <w:shd w:val="clear" w:color="auto" w:fill="auto"/>
            <w:vAlign w:val="center"/>
            <w:hideMark/>
          </w:tcPr>
          <w:p w14:paraId="6AC91CA4" w14:textId="77777777" w:rsidR="00382596" w:rsidRPr="00382596" w:rsidRDefault="00382596" w:rsidP="00382596">
            <w:pPr>
              <w:jc w:val="center"/>
              <w:rPr>
                <w:rFonts w:ascii="Calibri" w:hAnsi="Calibri" w:cs="Calibri"/>
                <w:color w:val="000000"/>
                <w:sz w:val="22"/>
                <w:szCs w:val="22"/>
              </w:rPr>
            </w:pPr>
            <w:r w:rsidRPr="00382596">
              <w:rPr>
                <w:rFonts w:ascii="Calibri" w:hAnsi="Calibri" w:cs="Calibri"/>
                <w:color w:val="000000"/>
                <w:sz w:val="22"/>
                <w:szCs w:val="22"/>
              </w:rPr>
              <w:t>Todas las áreas</w:t>
            </w:r>
            <w:r w:rsidRPr="00382596">
              <w:rPr>
                <w:rFonts w:ascii="Calibri" w:hAnsi="Calibri" w:cs="Calibri"/>
                <w:color w:val="000000"/>
                <w:sz w:val="22"/>
                <w:szCs w:val="22"/>
              </w:rPr>
              <w:br/>
              <w:t>jurisdiccionales y administrativas que conforman la estructura</w:t>
            </w:r>
            <w:r w:rsidRPr="00382596">
              <w:rPr>
                <w:rFonts w:ascii="Calibri" w:hAnsi="Calibri" w:cs="Calibri"/>
                <w:color w:val="000000"/>
                <w:sz w:val="22"/>
                <w:szCs w:val="22"/>
              </w:rPr>
              <w:br/>
              <w:t>TJACDMX (archivos de</w:t>
            </w:r>
            <w:r w:rsidRPr="00382596">
              <w:rPr>
                <w:rFonts w:ascii="Calibri" w:hAnsi="Calibri" w:cs="Calibri"/>
                <w:color w:val="000000"/>
                <w:sz w:val="22"/>
                <w:szCs w:val="22"/>
              </w:rPr>
              <w:br/>
              <w:t>trámite de cada área).</w:t>
            </w:r>
          </w:p>
        </w:tc>
      </w:tr>
      <w:tr w:rsidR="00382596" w:rsidRPr="00382596" w14:paraId="3D12BE8B" w14:textId="77777777" w:rsidTr="00382596">
        <w:trPr>
          <w:trHeight w:val="172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08C94F5" w14:textId="77777777" w:rsidR="00382596" w:rsidRPr="00382596" w:rsidRDefault="00382596" w:rsidP="00382596">
            <w:pPr>
              <w:jc w:val="center"/>
              <w:rPr>
                <w:rFonts w:ascii="Calibri" w:hAnsi="Calibri" w:cs="Calibri"/>
                <w:color w:val="000000"/>
                <w:sz w:val="22"/>
                <w:szCs w:val="22"/>
              </w:rPr>
            </w:pPr>
            <w:r w:rsidRPr="00382596">
              <w:rPr>
                <w:rFonts w:ascii="Calibri" w:hAnsi="Calibri" w:cs="Calibri"/>
                <w:color w:val="000000"/>
                <w:sz w:val="22"/>
                <w:szCs w:val="22"/>
              </w:rPr>
              <w:lastRenderedPageBreak/>
              <w:t>Inventarios de</w:t>
            </w:r>
            <w:r w:rsidRPr="00382596">
              <w:rPr>
                <w:rFonts w:ascii="Calibri" w:hAnsi="Calibri" w:cs="Calibri"/>
                <w:color w:val="000000"/>
                <w:sz w:val="22"/>
                <w:szCs w:val="22"/>
              </w:rPr>
              <w:br/>
              <w:t>Transferencia</w:t>
            </w:r>
            <w:r w:rsidRPr="00382596">
              <w:rPr>
                <w:rFonts w:ascii="Calibri" w:hAnsi="Calibri" w:cs="Calibri"/>
                <w:color w:val="000000"/>
                <w:sz w:val="22"/>
                <w:szCs w:val="22"/>
              </w:rPr>
              <w:br/>
              <w:t xml:space="preserve">Documental </w:t>
            </w:r>
          </w:p>
        </w:tc>
        <w:tc>
          <w:tcPr>
            <w:tcW w:w="2540" w:type="dxa"/>
            <w:tcBorders>
              <w:top w:val="nil"/>
              <w:left w:val="nil"/>
              <w:bottom w:val="single" w:sz="4" w:space="0" w:color="auto"/>
              <w:right w:val="single" w:sz="4" w:space="0" w:color="auto"/>
            </w:tcBorders>
            <w:shd w:val="clear" w:color="auto" w:fill="auto"/>
            <w:vAlign w:val="center"/>
            <w:hideMark/>
          </w:tcPr>
          <w:p w14:paraId="6C3B615B" w14:textId="77777777" w:rsidR="00382596" w:rsidRPr="00382596" w:rsidRDefault="00382596" w:rsidP="00382596">
            <w:pPr>
              <w:jc w:val="center"/>
              <w:rPr>
                <w:rFonts w:ascii="Calibri" w:hAnsi="Calibri" w:cs="Calibri"/>
                <w:color w:val="000000"/>
                <w:sz w:val="22"/>
                <w:szCs w:val="22"/>
              </w:rPr>
            </w:pPr>
            <w:r w:rsidRPr="00382596">
              <w:rPr>
                <w:rFonts w:ascii="Calibri" w:hAnsi="Calibri" w:cs="Calibri"/>
                <w:color w:val="000000"/>
                <w:sz w:val="22"/>
                <w:szCs w:val="22"/>
              </w:rPr>
              <w:t>Archivos de trámite,</w:t>
            </w:r>
            <w:r w:rsidRPr="00382596">
              <w:rPr>
                <w:rFonts w:ascii="Calibri" w:hAnsi="Calibri" w:cs="Calibri"/>
                <w:color w:val="000000"/>
                <w:sz w:val="22"/>
                <w:szCs w:val="22"/>
              </w:rPr>
              <w:br/>
              <w:t>Archivo de</w:t>
            </w:r>
            <w:r w:rsidRPr="00382596">
              <w:rPr>
                <w:rFonts w:ascii="Calibri" w:hAnsi="Calibri" w:cs="Calibri"/>
                <w:color w:val="000000"/>
                <w:sz w:val="22"/>
                <w:szCs w:val="22"/>
              </w:rPr>
              <w:br/>
              <w:t>Concentración/Archivo</w:t>
            </w:r>
            <w:r w:rsidRPr="00382596">
              <w:rPr>
                <w:rFonts w:ascii="Calibri" w:hAnsi="Calibri" w:cs="Calibri"/>
                <w:color w:val="000000"/>
                <w:sz w:val="22"/>
                <w:szCs w:val="22"/>
              </w:rPr>
              <w:br/>
              <w:t>Histórico (en caso de</w:t>
            </w:r>
            <w:r w:rsidRPr="00382596">
              <w:rPr>
                <w:rFonts w:ascii="Calibri" w:hAnsi="Calibri" w:cs="Calibri"/>
                <w:color w:val="000000"/>
                <w:sz w:val="22"/>
                <w:szCs w:val="22"/>
              </w:rPr>
              <w:br/>
              <w:t>Transferencias</w:t>
            </w:r>
            <w:r w:rsidRPr="00382596">
              <w:rPr>
                <w:rFonts w:ascii="Calibri" w:hAnsi="Calibri" w:cs="Calibri"/>
                <w:color w:val="000000"/>
                <w:sz w:val="22"/>
                <w:szCs w:val="22"/>
              </w:rPr>
              <w:br/>
              <w:t>Secundarias).</w:t>
            </w:r>
          </w:p>
        </w:tc>
      </w:tr>
      <w:tr w:rsidR="00382596" w:rsidRPr="00382596" w14:paraId="641A638D" w14:textId="77777777" w:rsidTr="00382596">
        <w:trPr>
          <w:trHeight w:val="1152"/>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324B649" w14:textId="77777777" w:rsidR="00382596" w:rsidRPr="00382596" w:rsidRDefault="00382596" w:rsidP="00382596">
            <w:pPr>
              <w:jc w:val="center"/>
              <w:rPr>
                <w:rFonts w:ascii="Calibri" w:hAnsi="Calibri" w:cs="Calibri"/>
                <w:color w:val="000000"/>
                <w:sz w:val="22"/>
                <w:szCs w:val="22"/>
              </w:rPr>
            </w:pPr>
            <w:r w:rsidRPr="00382596">
              <w:rPr>
                <w:rFonts w:ascii="Calibri" w:hAnsi="Calibri" w:cs="Calibri"/>
                <w:color w:val="000000"/>
                <w:sz w:val="22"/>
                <w:szCs w:val="22"/>
              </w:rPr>
              <w:t>Inventarios Susceptibles de Eliminación</w:t>
            </w:r>
          </w:p>
        </w:tc>
        <w:tc>
          <w:tcPr>
            <w:tcW w:w="2540" w:type="dxa"/>
            <w:tcBorders>
              <w:top w:val="nil"/>
              <w:left w:val="nil"/>
              <w:bottom w:val="single" w:sz="4" w:space="0" w:color="auto"/>
              <w:right w:val="single" w:sz="4" w:space="0" w:color="auto"/>
            </w:tcBorders>
            <w:shd w:val="clear" w:color="auto" w:fill="auto"/>
            <w:vAlign w:val="center"/>
            <w:hideMark/>
          </w:tcPr>
          <w:p w14:paraId="0271D58E" w14:textId="77777777" w:rsidR="00382596" w:rsidRPr="00382596" w:rsidRDefault="00382596" w:rsidP="00382596">
            <w:pPr>
              <w:jc w:val="center"/>
              <w:rPr>
                <w:rFonts w:ascii="Calibri" w:hAnsi="Calibri" w:cs="Calibri"/>
                <w:color w:val="000000"/>
                <w:sz w:val="22"/>
                <w:szCs w:val="22"/>
              </w:rPr>
            </w:pPr>
            <w:r w:rsidRPr="00382596">
              <w:rPr>
                <w:rFonts w:ascii="Calibri" w:hAnsi="Calibri" w:cs="Calibri"/>
                <w:color w:val="000000"/>
                <w:sz w:val="22"/>
                <w:szCs w:val="22"/>
              </w:rPr>
              <w:t>Archivo de Concentración (documentos electrónicos en la página a disposición general)</w:t>
            </w:r>
          </w:p>
        </w:tc>
      </w:tr>
      <w:tr w:rsidR="00382596" w:rsidRPr="00382596" w14:paraId="510F547C" w14:textId="77777777" w:rsidTr="00382596">
        <w:trPr>
          <w:trHeight w:val="1728"/>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36A168D" w14:textId="77777777" w:rsidR="00382596" w:rsidRPr="00382596" w:rsidRDefault="00382596" w:rsidP="00382596">
            <w:pPr>
              <w:jc w:val="center"/>
              <w:rPr>
                <w:rFonts w:ascii="Calibri" w:hAnsi="Calibri" w:cs="Calibri"/>
                <w:color w:val="000000"/>
                <w:sz w:val="22"/>
                <w:szCs w:val="22"/>
              </w:rPr>
            </w:pPr>
            <w:r w:rsidRPr="00382596">
              <w:rPr>
                <w:rFonts w:ascii="Calibri" w:hAnsi="Calibri" w:cs="Calibri"/>
                <w:color w:val="000000"/>
                <w:sz w:val="22"/>
                <w:szCs w:val="22"/>
              </w:rPr>
              <w:t>Inventarios de</w:t>
            </w:r>
            <w:r w:rsidRPr="00382596">
              <w:rPr>
                <w:rFonts w:ascii="Calibri" w:hAnsi="Calibri" w:cs="Calibri"/>
                <w:color w:val="000000"/>
                <w:sz w:val="22"/>
                <w:szCs w:val="22"/>
              </w:rPr>
              <w:br/>
              <w:t>Baja</w:t>
            </w:r>
            <w:r w:rsidRPr="00382596">
              <w:rPr>
                <w:rFonts w:ascii="Calibri" w:hAnsi="Calibri" w:cs="Calibri"/>
                <w:color w:val="000000"/>
                <w:sz w:val="22"/>
                <w:szCs w:val="22"/>
              </w:rPr>
              <w:br/>
              <w:t xml:space="preserve">Documental </w:t>
            </w:r>
          </w:p>
        </w:tc>
        <w:tc>
          <w:tcPr>
            <w:tcW w:w="2540" w:type="dxa"/>
            <w:tcBorders>
              <w:top w:val="nil"/>
              <w:left w:val="nil"/>
              <w:bottom w:val="single" w:sz="4" w:space="0" w:color="auto"/>
              <w:right w:val="single" w:sz="4" w:space="0" w:color="auto"/>
            </w:tcBorders>
            <w:shd w:val="clear" w:color="auto" w:fill="auto"/>
            <w:vAlign w:val="center"/>
            <w:hideMark/>
          </w:tcPr>
          <w:p w14:paraId="77F01981" w14:textId="77777777" w:rsidR="00382596" w:rsidRPr="00382596" w:rsidRDefault="00382596" w:rsidP="00382596">
            <w:pPr>
              <w:jc w:val="center"/>
              <w:rPr>
                <w:rFonts w:ascii="Calibri" w:hAnsi="Calibri" w:cs="Calibri"/>
                <w:color w:val="000000"/>
                <w:sz w:val="22"/>
                <w:szCs w:val="22"/>
              </w:rPr>
            </w:pPr>
            <w:r w:rsidRPr="00382596">
              <w:rPr>
                <w:rFonts w:ascii="Calibri" w:hAnsi="Calibri" w:cs="Calibri"/>
                <w:color w:val="000000"/>
                <w:sz w:val="22"/>
                <w:szCs w:val="22"/>
              </w:rPr>
              <w:t>Archivo de</w:t>
            </w:r>
            <w:r w:rsidRPr="00382596">
              <w:rPr>
                <w:rFonts w:ascii="Calibri" w:hAnsi="Calibri" w:cs="Calibri"/>
                <w:color w:val="000000"/>
                <w:sz w:val="22"/>
                <w:szCs w:val="22"/>
              </w:rPr>
              <w:br/>
              <w:t>Concentración/Archivo</w:t>
            </w:r>
            <w:r w:rsidRPr="00382596">
              <w:rPr>
                <w:rFonts w:ascii="Calibri" w:hAnsi="Calibri" w:cs="Calibri"/>
                <w:color w:val="000000"/>
                <w:sz w:val="22"/>
                <w:szCs w:val="22"/>
              </w:rPr>
              <w:br/>
              <w:t>Histórico (documentos</w:t>
            </w:r>
            <w:r w:rsidRPr="00382596">
              <w:rPr>
                <w:rFonts w:ascii="Calibri" w:hAnsi="Calibri" w:cs="Calibri"/>
                <w:color w:val="000000"/>
                <w:sz w:val="22"/>
                <w:szCs w:val="22"/>
              </w:rPr>
              <w:br/>
              <w:t>electrónicos en la</w:t>
            </w:r>
            <w:r w:rsidRPr="00382596">
              <w:rPr>
                <w:rFonts w:ascii="Calibri" w:hAnsi="Calibri" w:cs="Calibri"/>
                <w:color w:val="000000"/>
                <w:sz w:val="22"/>
                <w:szCs w:val="22"/>
              </w:rPr>
              <w:br/>
              <w:t>página a disposición</w:t>
            </w:r>
            <w:r w:rsidRPr="00382596">
              <w:rPr>
                <w:rFonts w:ascii="Calibri" w:hAnsi="Calibri" w:cs="Calibri"/>
                <w:color w:val="000000"/>
                <w:sz w:val="22"/>
                <w:szCs w:val="22"/>
              </w:rPr>
              <w:br/>
              <w:t>general).</w:t>
            </w:r>
          </w:p>
        </w:tc>
      </w:tr>
    </w:tbl>
    <w:p w14:paraId="2DA6A662" w14:textId="1CAE2494" w:rsidR="00AF261F" w:rsidRPr="009F6AFD" w:rsidRDefault="00AF261F" w:rsidP="00AF261F">
      <w:pPr>
        <w:spacing w:line="360" w:lineRule="auto"/>
        <w:jc w:val="both"/>
        <w:rPr>
          <w:rFonts w:asciiTheme="majorHAnsi" w:hAnsiTheme="majorHAnsi" w:cstheme="majorHAnsi"/>
          <w:b/>
          <w:sz w:val="28"/>
          <w:szCs w:val="28"/>
        </w:rPr>
      </w:pPr>
    </w:p>
    <w:p w14:paraId="27CABAB9" w14:textId="4120B351" w:rsidR="000B0966" w:rsidRPr="00117182" w:rsidRDefault="00AF261F" w:rsidP="00117182">
      <w:pPr>
        <w:pStyle w:val="Ttulo2"/>
        <w:spacing w:line="360" w:lineRule="auto"/>
        <w:rPr>
          <w:sz w:val="28"/>
          <w:szCs w:val="28"/>
        </w:rPr>
      </w:pPr>
      <w:r w:rsidRPr="009F6AFD">
        <w:t xml:space="preserve"> </w:t>
      </w:r>
      <w:bookmarkStart w:id="8" w:name="_Toc157460840"/>
      <w:r w:rsidRPr="00F21829">
        <w:rPr>
          <w:sz w:val="28"/>
          <w:szCs w:val="28"/>
        </w:rPr>
        <w:t>Actividades</w:t>
      </w:r>
      <w:bookmarkEnd w:id="8"/>
      <w:r w:rsidRPr="00F21829">
        <w:rPr>
          <w:sz w:val="28"/>
          <w:szCs w:val="28"/>
        </w:rPr>
        <w:t xml:space="preserve"> </w:t>
      </w:r>
    </w:p>
    <w:p w14:paraId="645698F4" w14:textId="7FA7A770" w:rsidR="000B0966" w:rsidRPr="00117182" w:rsidRDefault="000B0966" w:rsidP="00F21829">
      <w:pPr>
        <w:pStyle w:val="Ttulo3"/>
        <w:spacing w:line="360" w:lineRule="auto"/>
        <w:rPr>
          <w:sz w:val="28"/>
          <w:szCs w:val="28"/>
        </w:rPr>
      </w:pPr>
      <w:bookmarkStart w:id="9" w:name="_Toc157460841"/>
      <w:r w:rsidRPr="00117182">
        <w:rPr>
          <w:sz w:val="28"/>
          <w:szCs w:val="28"/>
        </w:rPr>
        <w:t>Proyecto 1: Continuar con la implementación del Sistema Institucional de Archivos</w:t>
      </w:r>
      <w:bookmarkEnd w:id="9"/>
      <w:r w:rsidRPr="00117182">
        <w:rPr>
          <w:sz w:val="28"/>
          <w:szCs w:val="28"/>
        </w:rPr>
        <w:t xml:space="preserve"> </w:t>
      </w:r>
    </w:p>
    <w:p w14:paraId="2BED57E6" w14:textId="7D7ED841" w:rsidR="000B0966" w:rsidRPr="00F21829" w:rsidRDefault="000B0966" w:rsidP="00F21829">
      <w:pPr>
        <w:spacing w:after="160" w:line="360" w:lineRule="auto"/>
        <w:jc w:val="both"/>
        <w:rPr>
          <w:rFonts w:asciiTheme="majorHAnsi" w:hAnsiTheme="majorHAnsi" w:cstheme="majorHAnsi"/>
          <w:sz w:val="28"/>
          <w:szCs w:val="28"/>
        </w:rPr>
      </w:pPr>
      <w:r w:rsidRPr="00F21829">
        <w:rPr>
          <w:rFonts w:asciiTheme="majorHAnsi" w:hAnsiTheme="majorHAnsi" w:cstheme="majorHAnsi"/>
          <w:sz w:val="28"/>
          <w:szCs w:val="28"/>
        </w:rPr>
        <w:t>En concordancia con los artículos 23, 24, 25, 32, 33, 34, 35, 36 y 37 de la Ley de Archivos de la Ciudad de México, se procederá con la continuación de la implementación del Sistema de Información Archivística (SIA). Este proceso se llevará a cabo en estricta observancia de la ley y considerando la disponibilidad presupuestal.</w:t>
      </w:r>
    </w:p>
    <w:p w14:paraId="3FE3AF6A" w14:textId="12B04B8F" w:rsidR="000B0966" w:rsidRPr="00F21829" w:rsidRDefault="00BD77C3" w:rsidP="00F21829">
      <w:pPr>
        <w:pStyle w:val="Ttulo4"/>
        <w:spacing w:line="360" w:lineRule="auto"/>
        <w:rPr>
          <w:sz w:val="28"/>
          <w:szCs w:val="28"/>
        </w:rPr>
      </w:pPr>
      <w:r w:rsidRPr="00F21829">
        <w:rPr>
          <w:sz w:val="28"/>
          <w:szCs w:val="28"/>
        </w:rPr>
        <w:t xml:space="preserve">Recursos y </w:t>
      </w:r>
      <w:r w:rsidR="000B0966" w:rsidRPr="00F21829">
        <w:rPr>
          <w:sz w:val="28"/>
          <w:szCs w:val="28"/>
        </w:rPr>
        <w:t>Costos</w:t>
      </w:r>
    </w:p>
    <w:p w14:paraId="1CCD4A41" w14:textId="7D6DE845" w:rsidR="000B0966" w:rsidRPr="00F21829" w:rsidRDefault="00B100C3" w:rsidP="00F21829">
      <w:pPr>
        <w:spacing w:line="360" w:lineRule="auto"/>
        <w:ind w:left="360"/>
        <w:jc w:val="both"/>
        <w:rPr>
          <w:rFonts w:asciiTheme="majorHAnsi" w:hAnsiTheme="majorHAnsi" w:cstheme="majorHAnsi"/>
          <w:sz w:val="28"/>
          <w:szCs w:val="28"/>
        </w:rPr>
      </w:pPr>
      <w:r w:rsidRPr="00F21829">
        <w:rPr>
          <w:rFonts w:asciiTheme="majorHAnsi" w:hAnsiTheme="majorHAnsi" w:cstheme="majorHAnsi"/>
          <w:sz w:val="28"/>
          <w:szCs w:val="28"/>
        </w:rPr>
        <w:t xml:space="preserve">Reorganización </w:t>
      </w:r>
      <w:r w:rsidR="000B0966" w:rsidRPr="00F21829">
        <w:rPr>
          <w:rFonts w:asciiTheme="majorHAnsi" w:hAnsiTheme="majorHAnsi" w:cstheme="majorHAnsi"/>
          <w:sz w:val="28"/>
          <w:szCs w:val="28"/>
        </w:rPr>
        <w:t>de la plantilla laboral existente para continuar con los recursos humanos necesarios mínimos para el buen funcionamiento de l</w:t>
      </w:r>
      <w:r w:rsidR="009D6066" w:rsidRPr="00F21829">
        <w:rPr>
          <w:rFonts w:asciiTheme="majorHAnsi" w:hAnsiTheme="majorHAnsi" w:cstheme="majorHAnsi"/>
          <w:sz w:val="28"/>
          <w:szCs w:val="28"/>
        </w:rPr>
        <w:t>a estructura del</w:t>
      </w:r>
      <w:r w:rsidR="000B0966" w:rsidRPr="00F21829">
        <w:rPr>
          <w:rFonts w:asciiTheme="majorHAnsi" w:hAnsiTheme="majorHAnsi" w:cstheme="majorHAnsi"/>
          <w:sz w:val="28"/>
          <w:szCs w:val="28"/>
        </w:rPr>
        <w:t xml:space="preserve"> </w:t>
      </w:r>
      <w:r w:rsidR="000D0CA1" w:rsidRPr="00F21829">
        <w:rPr>
          <w:rFonts w:asciiTheme="majorHAnsi" w:hAnsiTheme="majorHAnsi" w:cstheme="majorHAnsi"/>
          <w:sz w:val="28"/>
          <w:szCs w:val="28"/>
        </w:rPr>
        <w:t>Archivo de Concentración e Histórico</w:t>
      </w:r>
      <w:r w:rsidR="000B0966" w:rsidRPr="00F21829">
        <w:rPr>
          <w:rFonts w:asciiTheme="majorHAnsi" w:hAnsiTheme="majorHAnsi" w:cstheme="majorHAnsi"/>
          <w:sz w:val="28"/>
          <w:szCs w:val="28"/>
        </w:rPr>
        <w:t xml:space="preserve">. </w:t>
      </w:r>
    </w:p>
    <w:p w14:paraId="0AA663CD" w14:textId="77777777" w:rsidR="000B0966" w:rsidRPr="00F21829" w:rsidRDefault="000B0966" w:rsidP="00F21829">
      <w:pPr>
        <w:pStyle w:val="Ttulo4"/>
        <w:spacing w:line="360" w:lineRule="auto"/>
        <w:rPr>
          <w:sz w:val="28"/>
          <w:szCs w:val="28"/>
        </w:rPr>
      </w:pPr>
      <w:r w:rsidRPr="00F21829">
        <w:rPr>
          <w:sz w:val="28"/>
          <w:szCs w:val="28"/>
        </w:rPr>
        <w:lastRenderedPageBreak/>
        <w:t>Tiempo de implementación</w:t>
      </w:r>
    </w:p>
    <w:p w14:paraId="2C4F6E30" w14:textId="3E691DC3" w:rsidR="000B0966" w:rsidRPr="00F21829" w:rsidRDefault="000D0CA1" w:rsidP="00F21829">
      <w:pPr>
        <w:spacing w:line="360" w:lineRule="auto"/>
        <w:ind w:left="360"/>
        <w:jc w:val="both"/>
        <w:rPr>
          <w:rFonts w:asciiTheme="majorHAnsi" w:hAnsiTheme="majorHAnsi" w:cstheme="majorHAnsi"/>
          <w:sz w:val="28"/>
          <w:szCs w:val="28"/>
        </w:rPr>
      </w:pPr>
      <w:r w:rsidRPr="00F21829">
        <w:rPr>
          <w:rFonts w:asciiTheme="majorHAnsi" w:hAnsiTheme="majorHAnsi" w:cstheme="majorHAnsi"/>
          <w:sz w:val="28"/>
          <w:szCs w:val="28"/>
        </w:rPr>
        <w:t>Enero – diciembre 2024</w:t>
      </w:r>
      <w:r w:rsidR="000B0966" w:rsidRPr="00F21829">
        <w:rPr>
          <w:rFonts w:asciiTheme="majorHAnsi" w:hAnsiTheme="majorHAnsi" w:cstheme="majorHAnsi"/>
          <w:sz w:val="28"/>
          <w:szCs w:val="28"/>
        </w:rPr>
        <w:t>.</w:t>
      </w:r>
    </w:p>
    <w:p w14:paraId="1D7085EC" w14:textId="77777777" w:rsidR="000B0966" w:rsidRPr="00F21829" w:rsidRDefault="000B0966" w:rsidP="00F21829">
      <w:pPr>
        <w:spacing w:line="360" w:lineRule="auto"/>
        <w:ind w:left="360"/>
        <w:jc w:val="both"/>
        <w:rPr>
          <w:rFonts w:asciiTheme="majorHAnsi" w:hAnsiTheme="majorHAnsi" w:cstheme="majorHAnsi"/>
          <w:sz w:val="28"/>
          <w:szCs w:val="28"/>
        </w:rPr>
      </w:pPr>
    </w:p>
    <w:p w14:paraId="7E43028C" w14:textId="77777777" w:rsidR="000B0966" w:rsidRPr="00117182" w:rsidRDefault="000B0966" w:rsidP="00F21829">
      <w:pPr>
        <w:pStyle w:val="Ttulo3"/>
        <w:spacing w:line="360" w:lineRule="auto"/>
        <w:rPr>
          <w:sz w:val="28"/>
          <w:szCs w:val="28"/>
        </w:rPr>
      </w:pPr>
      <w:bookmarkStart w:id="10" w:name="_Toc157460842"/>
      <w:r w:rsidRPr="00117182">
        <w:rPr>
          <w:sz w:val="28"/>
          <w:szCs w:val="28"/>
        </w:rPr>
        <w:t>Proyecto 2: Informe Anual de actividades 2023.</w:t>
      </w:r>
      <w:bookmarkEnd w:id="10"/>
    </w:p>
    <w:p w14:paraId="1A0800D7" w14:textId="6BC9E7B9" w:rsidR="000B0966" w:rsidRPr="00F21829" w:rsidRDefault="008D7EB3"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 xml:space="preserve">Se elaborará y publicará </w:t>
      </w:r>
      <w:r w:rsidR="00EA3FE0">
        <w:rPr>
          <w:rFonts w:asciiTheme="majorHAnsi" w:hAnsiTheme="majorHAnsi" w:cstheme="majorHAnsi"/>
          <w:sz w:val="28"/>
          <w:szCs w:val="28"/>
        </w:rPr>
        <w:t>e</w:t>
      </w:r>
      <w:r w:rsidR="000D0CA1" w:rsidRPr="00F21829">
        <w:rPr>
          <w:rFonts w:asciiTheme="majorHAnsi" w:hAnsiTheme="majorHAnsi" w:cstheme="majorHAnsi"/>
          <w:sz w:val="28"/>
          <w:szCs w:val="28"/>
        </w:rPr>
        <w:t>l</w:t>
      </w:r>
      <w:r w:rsidR="00EA3FE0">
        <w:rPr>
          <w:rFonts w:asciiTheme="majorHAnsi" w:hAnsiTheme="majorHAnsi" w:cstheme="majorHAnsi"/>
          <w:sz w:val="28"/>
          <w:szCs w:val="28"/>
        </w:rPr>
        <w:t xml:space="preserve"> Informe</w:t>
      </w:r>
      <w:r w:rsidRPr="00F21829">
        <w:rPr>
          <w:rFonts w:asciiTheme="majorHAnsi" w:hAnsiTheme="majorHAnsi" w:cstheme="majorHAnsi"/>
          <w:sz w:val="28"/>
          <w:szCs w:val="28"/>
        </w:rPr>
        <w:t xml:space="preserve"> Anual de Actividades 2023, e</w:t>
      </w:r>
      <w:r w:rsidR="000B0966" w:rsidRPr="00F21829">
        <w:rPr>
          <w:rFonts w:asciiTheme="majorHAnsi" w:hAnsiTheme="majorHAnsi" w:cstheme="majorHAnsi"/>
          <w:sz w:val="28"/>
          <w:szCs w:val="28"/>
        </w:rPr>
        <w:t>n cumplimiento del artículo 31 de la Ley de Archivos de la Ciudad de México, donde se estipula la obligatoriedad de elaboración de un Informe Anual y su publicación en el portal electrónico antes de concluir el mes de enero posterior al año</w:t>
      </w:r>
      <w:r w:rsidRPr="00F21829">
        <w:rPr>
          <w:rFonts w:asciiTheme="majorHAnsi" w:hAnsiTheme="majorHAnsi" w:cstheme="majorHAnsi"/>
          <w:sz w:val="28"/>
          <w:szCs w:val="28"/>
        </w:rPr>
        <w:t xml:space="preserve"> en curso.</w:t>
      </w:r>
    </w:p>
    <w:p w14:paraId="67D336F5" w14:textId="77777777" w:rsidR="00F14599" w:rsidRPr="00F21829" w:rsidRDefault="00F14599" w:rsidP="00F21829">
      <w:pPr>
        <w:pStyle w:val="Ttulo4"/>
        <w:spacing w:line="360" w:lineRule="auto"/>
        <w:rPr>
          <w:sz w:val="28"/>
          <w:szCs w:val="28"/>
        </w:rPr>
      </w:pPr>
      <w:r w:rsidRPr="00F21829">
        <w:rPr>
          <w:sz w:val="28"/>
          <w:szCs w:val="28"/>
        </w:rPr>
        <w:t>Recursos y Costos</w:t>
      </w:r>
    </w:p>
    <w:p w14:paraId="4014ED61" w14:textId="0F7E8073" w:rsidR="000B0966" w:rsidRPr="00F21829" w:rsidRDefault="00EA3FE0" w:rsidP="00F21829">
      <w:pPr>
        <w:spacing w:line="360" w:lineRule="auto"/>
        <w:ind w:left="45"/>
        <w:jc w:val="both"/>
        <w:rPr>
          <w:rFonts w:asciiTheme="majorHAnsi" w:hAnsiTheme="majorHAnsi" w:cstheme="majorHAnsi"/>
          <w:sz w:val="28"/>
          <w:szCs w:val="28"/>
        </w:rPr>
      </w:pPr>
      <w:r>
        <w:rPr>
          <w:rFonts w:asciiTheme="majorHAnsi" w:hAnsiTheme="majorHAnsi" w:cstheme="majorHAnsi"/>
          <w:sz w:val="28"/>
          <w:szCs w:val="28"/>
        </w:rPr>
        <w:t>No aplica.</w:t>
      </w:r>
    </w:p>
    <w:p w14:paraId="7DE381B2" w14:textId="77777777" w:rsidR="000B0966" w:rsidRPr="00F21829" w:rsidRDefault="000B0966" w:rsidP="00F21829">
      <w:pPr>
        <w:pStyle w:val="Ttulo4"/>
        <w:spacing w:line="360" w:lineRule="auto"/>
        <w:rPr>
          <w:sz w:val="28"/>
          <w:szCs w:val="28"/>
        </w:rPr>
      </w:pPr>
      <w:r w:rsidRPr="00F21829">
        <w:rPr>
          <w:sz w:val="28"/>
          <w:szCs w:val="28"/>
        </w:rPr>
        <w:t>Tiempo de implementación</w:t>
      </w:r>
    </w:p>
    <w:p w14:paraId="1BF3733E" w14:textId="777F79D0" w:rsidR="000B0966" w:rsidRDefault="000B0966" w:rsidP="00F21829">
      <w:pPr>
        <w:spacing w:line="360" w:lineRule="auto"/>
        <w:ind w:left="45"/>
        <w:jc w:val="both"/>
        <w:rPr>
          <w:rFonts w:asciiTheme="majorHAnsi" w:hAnsiTheme="majorHAnsi" w:cstheme="majorHAnsi"/>
          <w:sz w:val="28"/>
          <w:szCs w:val="28"/>
        </w:rPr>
      </w:pPr>
      <w:r w:rsidRPr="00F21829">
        <w:rPr>
          <w:rFonts w:asciiTheme="majorHAnsi" w:hAnsiTheme="majorHAnsi" w:cstheme="majorHAnsi"/>
          <w:sz w:val="28"/>
          <w:szCs w:val="28"/>
        </w:rPr>
        <w:t>Antes de concluir el mes de enero 2024.</w:t>
      </w:r>
    </w:p>
    <w:p w14:paraId="70712508" w14:textId="77777777" w:rsidR="00117182" w:rsidRPr="00F21829" w:rsidRDefault="00117182" w:rsidP="00F21829">
      <w:pPr>
        <w:spacing w:line="360" w:lineRule="auto"/>
        <w:ind w:left="45"/>
        <w:jc w:val="both"/>
        <w:rPr>
          <w:rFonts w:asciiTheme="majorHAnsi" w:hAnsiTheme="majorHAnsi" w:cstheme="majorHAnsi"/>
          <w:sz w:val="28"/>
          <w:szCs w:val="28"/>
        </w:rPr>
      </w:pPr>
    </w:p>
    <w:p w14:paraId="6598C273" w14:textId="77777777" w:rsidR="000B0966" w:rsidRPr="00117182" w:rsidRDefault="000B0966" w:rsidP="00F21829">
      <w:pPr>
        <w:pStyle w:val="Ttulo3"/>
        <w:spacing w:line="360" w:lineRule="auto"/>
        <w:rPr>
          <w:sz w:val="28"/>
          <w:szCs w:val="28"/>
        </w:rPr>
      </w:pPr>
      <w:bookmarkStart w:id="11" w:name="_Toc157460843"/>
      <w:r w:rsidRPr="00117182">
        <w:rPr>
          <w:sz w:val="28"/>
          <w:szCs w:val="28"/>
        </w:rPr>
        <w:t>Proyecto 3:  Seguimiento a la reorganización del acervo documental del Archivo de Concentración e Histórico</w:t>
      </w:r>
      <w:bookmarkEnd w:id="11"/>
    </w:p>
    <w:p w14:paraId="3068A712" w14:textId="4ADBF99C"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En cumplimiento del artículo 1</w:t>
      </w:r>
      <w:r w:rsidR="008D7EB3" w:rsidRPr="00F21829">
        <w:rPr>
          <w:rFonts w:asciiTheme="majorHAnsi" w:hAnsiTheme="majorHAnsi" w:cstheme="majorHAnsi"/>
          <w:sz w:val="28"/>
          <w:szCs w:val="28"/>
        </w:rPr>
        <w:t>2</w:t>
      </w:r>
      <w:r w:rsidRPr="00F21829">
        <w:rPr>
          <w:rFonts w:asciiTheme="majorHAnsi" w:hAnsiTheme="majorHAnsi" w:cstheme="majorHAnsi"/>
          <w:sz w:val="28"/>
          <w:szCs w:val="28"/>
        </w:rPr>
        <w:t xml:space="preserve"> de la Ley de Archivos de la Ciudad de México,</w:t>
      </w:r>
      <w:r w:rsidR="008D7EB3" w:rsidRPr="00F21829">
        <w:rPr>
          <w:rFonts w:asciiTheme="majorHAnsi" w:hAnsiTheme="majorHAnsi" w:cstheme="majorHAnsi"/>
          <w:sz w:val="28"/>
          <w:szCs w:val="28"/>
        </w:rPr>
        <w:t xml:space="preserve"> respecto a la Identificación, clasificación, orden, descripción y conservación de los archivos, se da continuidad a la reorganización de los archivos de la Cuarta y Quinta Sala Ordinaria Jurisdiccional.</w:t>
      </w:r>
    </w:p>
    <w:p w14:paraId="39DE2998" w14:textId="3C8C747A" w:rsidR="000B0966" w:rsidRPr="00F21829" w:rsidRDefault="008D7EB3" w:rsidP="00F21829">
      <w:pPr>
        <w:pStyle w:val="Ttulo4"/>
        <w:spacing w:line="360" w:lineRule="auto"/>
        <w:rPr>
          <w:sz w:val="28"/>
          <w:szCs w:val="28"/>
        </w:rPr>
      </w:pPr>
      <w:r w:rsidRPr="00F21829">
        <w:rPr>
          <w:sz w:val="28"/>
          <w:szCs w:val="28"/>
        </w:rPr>
        <w:lastRenderedPageBreak/>
        <w:t xml:space="preserve">Recursos y </w:t>
      </w:r>
      <w:r w:rsidR="000B0966" w:rsidRPr="00F21829">
        <w:rPr>
          <w:sz w:val="28"/>
          <w:szCs w:val="28"/>
        </w:rPr>
        <w:t xml:space="preserve">Costos </w:t>
      </w:r>
    </w:p>
    <w:p w14:paraId="1AEE6DB5" w14:textId="20D5D02C"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La asignación de los recursos humanos y materiales</w:t>
      </w:r>
      <w:r w:rsidR="008D7EB3" w:rsidRPr="00F21829">
        <w:rPr>
          <w:rFonts w:asciiTheme="majorHAnsi" w:hAnsiTheme="majorHAnsi" w:cstheme="majorHAnsi"/>
          <w:sz w:val="28"/>
          <w:szCs w:val="28"/>
        </w:rPr>
        <w:t xml:space="preserve"> pertinentes</w:t>
      </w:r>
      <w:r w:rsidRPr="00F21829">
        <w:rPr>
          <w:rFonts w:asciiTheme="majorHAnsi" w:hAnsiTheme="majorHAnsi" w:cstheme="majorHAnsi"/>
          <w:sz w:val="28"/>
          <w:szCs w:val="28"/>
        </w:rPr>
        <w:t xml:space="preserve"> para la ejecución de los procedimientos.</w:t>
      </w:r>
    </w:p>
    <w:p w14:paraId="47F38927" w14:textId="532AEA35" w:rsidR="000B0966" w:rsidRPr="00F21829" w:rsidRDefault="000B0966" w:rsidP="00F21829">
      <w:pPr>
        <w:pStyle w:val="Ttulo4"/>
        <w:spacing w:line="360" w:lineRule="auto"/>
        <w:rPr>
          <w:sz w:val="28"/>
          <w:szCs w:val="28"/>
        </w:rPr>
      </w:pPr>
      <w:r w:rsidRPr="00F21829">
        <w:rPr>
          <w:sz w:val="28"/>
          <w:szCs w:val="28"/>
        </w:rPr>
        <w:t>-Tiempo de implementación</w:t>
      </w:r>
    </w:p>
    <w:p w14:paraId="4A897C7A" w14:textId="7302DA42" w:rsidR="000B0966"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Depende de la previsión presupuestal</w:t>
      </w:r>
      <w:r w:rsidR="008D7EB3" w:rsidRPr="00F21829">
        <w:rPr>
          <w:rFonts w:asciiTheme="majorHAnsi" w:hAnsiTheme="majorHAnsi" w:cstheme="majorHAnsi"/>
          <w:sz w:val="28"/>
          <w:szCs w:val="28"/>
        </w:rPr>
        <w:t>, de los recursos humanos</w:t>
      </w:r>
      <w:r w:rsidRPr="00F21829">
        <w:rPr>
          <w:rFonts w:asciiTheme="majorHAnsi" w:hAnsiTheme="majorHAnsi" w:cstheme="majorHAnsi"/>
          <w:sz w:val="28"/>
          <w:szCs w:val="28"/>
        </w:rPr>
        <w:t xml:space="preserve"> necesari</w:t>
      </w:r>
      <w:r w:rsidR="008D7EB3" w:rsidRPr="00F21829">
        <w:rPr>
          <w:rFonts w:asciiTheme="majorHAnsi" w:hAnsiTheme="majorHAnsi" w:cstheme="majorHAnsi"/>
          <w:sz w:val="28"/>
          <w:szCs w:val="28"/>
        </w:rPr>
        <w:t>os</w:t>
      </w:r>
      <w:r w:rsidRPr="00F21829">
        <w:rPr>
          <w:rFonts w:asciiTheme="majorHAnsi" w:hAnsiTheme="majorHAnsi" w:cstheme="majorHAnsi"/>
          <w:sz w:val="28"/>
          <w:szCs w:val="28"/>
        </w:rPr>
        <w:t xml:space="preserve"> y proyectad</w:t>
      </w:r>
      <w:r w:rsidR="008D7EB3" w:rsidRPr="00F21829">
        <w:rPr>
          <w:rFonts w:asciiTheme="majorHAnsi" w:hAnsiTheme="majorHAnsi" w:cstheme="majorHAnsi"/>
          <w:sz w:val="28"/>
          <w:szCs w:val="28"/>
        </w:rPr>
        <w:t>os</w:t>
      </w:r>
      <w:r w:rsidRPr="00F21829">
        <w:rPr>
          <w:rFonts w:asciiTheme="majorHAnsi" w:hAnsiTheme="majorHAnsi" w:cstheme="majorHAnsi"/>
          <w:sz w:val="28"/>
          <w:szCs w:val="28"/>
        </w:rPr>
        <w:t xml:space="preserve"> por la Dirección General de Administración</w:t>
      </w:r>
      <w:r w:rsidR="00DF4A17" w:rsidRPr="00F21829">
        <w:rPr>
          <w:rFonts w:asciiTheme="majorHAnsi" w:hAnsiTheme="majorHAnsi" w:cstheme="majorHAnsi"/>
          <w:sz w:val="28"/>
          <w:szCs w:val="28"/>
        </w:rPr>
        <w:t>, previéndose su realización en el primer semestre de 2024</w:t>
      </w:r>
    </w:p>
    <w:p w14:paraId="4F7C0612" w14:textId="77777777" w:rsidR="00F21829" w:rsidRPr="00117182" w:rsidRDefault="00F21829" w:rsidP="00F21829">
      <w:pPr>
        <w:spacing w:line="360" w:lineRule="auto"/>
        <w:jc w:val="both"/>
        <w:rPr>
          <w:rFonts w:asciiTheme="majorHAnsi" w:hAnsiTheme="majorHAnsi" w:cstheme="majorHAnsi"/>
          <w:sz w:val="28"/>
          <w:szCs w:val="28"/>
        </w:rPr>
      </w:pPr>
    </w:p>
    <w:p w14:paraId="3FBB42D4" w14:textId="6016A7DA" w:rsidR="00FF19D3" w:rsidRPr="00117182" w:rsidRDefault="000B0966" w:rsidP="00F21829">
      <w:pPr>
        <w:pStyle w:val="Ttulo3"/>
        <w:spacing w:line="360" w:lineRule="auto"/>
        <w:rPr>
          <w:sz w:val="28"/>
          <w:szCs w:val="28"/>
        </w:rPr>
      </w:pPr>
      <w:bookmarkStart w:id="12" w:name="_Toc157460844"/>
      <w:r w:rsidRPr="00117182">
        <w:rPr>
          <w:sz w:val="28"/>
          <w:szCs w:val="28"/>
        </w:rPr>
        <w:t xml:space="preserve">Proyecto </w:t>
      </w:r>
      <w:r w:rsidR="00C22999" w:rsidRPr="00117182">
        <w:rPr>
          <w:sz w:val="28"/>
          <w:szCs w:val="28"/>
        </w:rPr>
        <w:t>4</w:t>
      </w:r>
      <w:r w:rsidRPr="00117182">
        <w:rPr>
          <w:sz w:val="28"/>
          <w:szCs w:val="28"/>
        </w:rPr>
        <w:t>: Elaboración y emisión de los</w:t>
      </w:r>
      <w:r w:rsidR="00FF19D3" w:rsidRPr="00117182">
        <w:rPr>
          <w:sz w:val="28"/>
          <w:szCs w:val="28"/>
        </w:rPr>
        <w:t xml:space="preserve"> instrumentos de control y consulta archivísticos, y </w:t>
      </w:r>
      <w:r w:rsidRPr="00117182">
        <w:rPr>
          <w:sz w:val="28"/>
          <w:szCs w:val="28"/>
        </w:rPr>
        <w:t>la difusión de estos instrumentos normativos al interior del TJACDMX.</w:t>
      </w:r>
      <w:bookmarkEnd w:id="12"/>
    </w:p>
    <w:p w14:paraId="0C1C5C72" w14:textId="1EAE5916"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 xml:space="preserve">En el marco de este proyecto de actualización de la normativa en materia de archivos, se contempla la realización de reuniones de trabajo con diversas áreas clave. Estas reuniones se llevarán a cabo con la Unidad de Correspondencia (Oficialía de Partes), el Área de Digitalización, los Archivos de Trámite, </w:t>
      </w:r>
      <w:r w:rsidR="002D69D1" w:rsidRPr="00F21829">
        <w:rPr>
          <w:rFonts w:asciiTheme="majorHAnsi" w:hAnsiTheme="majorHAnsi" w:cstheme="majorHAnsi"/>
          <w:color w:val="000000" w:themeColor="text1"/>
          <w:sz w:val="28"/>
          <w:szCs w:val="28"/>
        </w:rPr>
        <w:t xml:space="preserve">el </w:t>
      </w:r>
      <w:r w:rsidRPr="00F21829">
        <w:rPr>
          <w:rFonts w:asciiTheme="majorHAnsi" w:hAnsiTheme="majorHAnsi" w:cstheme="majorHAnsi"/>
          <w:sz w:val="28"/>
          <w:szCs w:val="28"/>
        </w:rPr>
        <w:t>Archivos de Concentración, el Archivo Histórico, la Dirección de Informática y el área responsable del Sistema de Información para el Despacho Judicial (SIDIJ).</w:t>
      </w:r>
    </w:p>
    <w:p w14:paraId="37132B3A" w14:textId="2D2FC0D2"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El objetivo principal es identificar y comprender de manera exhaustiva los procesos y requerimientos específicos de cada unidad. Esto permitirá establecer las adecuaciones y actualizaciones necesarias para la emisión de los manuales y reglamentos respectivos en el ámbito de la gestión documental y archivos.</w:t>
      </w:r>
    </w:p>
    <w:p w14:paraId="756E112E" w14:textId="77777777"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lastRenderedPageBreak/>
        <w:t>La colaboración estrecha con estas áreas garantizará una comprensión completa de las necesidades y procesos internos, facilitando así la elaboración de manuales y reglamentos que reflejen de manera precisa y efectiva los requisitos y estándares actualizados en materia de archivos.</w:t>
      </w:r>
    </w:p>
    <w:p w14:paraId="1A960BFF" w14:textId="57A486E9" w:rsidR="000B0966" w:rsidRPr="00F21829" w:rsidRDefault="008D7EB3" w:rsidP="00F21829">
      <w:pPr>
        <w:pStyle w:val="Ttulo4"/>
        <w:spacing w:line="360" w:lineRule="auto"/>
        <w:rPr>
          <w:sz w:val="28"/>
          <w:szCs w:val="28"/>
        </w:rPr>
      </w:pPr>
      <w:r w:rsidRPr="00F21829">
        <w:rPr>
          <w:sz w:val="28"/>
          <w:szCs w:val="28"/>
        </w:rPr>
        <w:t xml:space="preserve">Recursos y </w:t>
      </w:r>
      <w:r w:rsidR="000B0966" w:rsidRPr="00F21829">
        <w:rPr>
          <w:sz w:val="28"/>
          <w:szCs w:val="28"/>
        </w:rPr>
        <w:t xml:space="preserve">Costos </w:t>
      </w:r>
    </w:p>
    <w:p w14:paraId="0956F9E6" w14:textId="37DD7311"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L</w:t>
      </w:r>
      <w:r w:rsidR="002C3A3F" w:rsidRPr="00F21829">
        <w:rPr>
          <w:rFonts w:asciiTheme="majorHAnsi" w:hAnsiTheme="majorHAnsi" w:cstheme="majorHAnsi"/>
          <w:sz w:val="28"/>
          <w:szCs w:val="28"/>
        </w:rPr>
        <w:t xml:space="preserve">a Dirección del </w:t>
      </w:r>
      <w:r w:rsidRPr="00F21829">
        <w:rPr>
          <w:rFonts w:asciiTheme="majorHAnsi" w:hAnsiTheme="majorHAnsi" w:cstheme="majorHAnsi"/>
          <w:sz w:val="28"/>
          <w:szCs w:val="28"/>
        </w:rPr>
        <w:t>Área Coordinadora de Archivos, llevará a cabo reuniones de trabajo con las áreas involucradas en los diferentes procesos del Sistema Institucional de Archivos (SIA). El objetivo de estas reuniones será analizar mejoras en las operaciones y realizar las complementaciones necesarias. Además, se enviarán los oficios correspondientes a las áreas involucradas con el fin de recopilar toda la documentación necesaria en formato electrónico para la actualización de la normatividad.</w:t>
      </w:r>
    </w:p>
    <w:p w14:paraId="68BDB23C" w14:textId="7995102F"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Este proceso se llevará a cabo utilizando los recursos materiales y humanos de</w:t>
      </w:r>
      <w:r w:rsidR="00DF4A17" w:rsidRPr="00F21829">
        <w:rPr>
          <w:rFonts w:asciiTheme="majorHAnsi" w:hAnsiTheme="majorHAnsi" w:cstheme="majorHAnsi"/>
          <w:sz w:val="28"/>
          <w:szCs w:val="28"/>
        </w:rPr>
        <w:t xml:space="preserve"> la Dirección del</w:t>
      </w:r>
      <w:r w:rsidRPr="00F21829">
        <w:rPr>
          <w:rFonts w:asciiTheme="majorHAnsi" w:hAnsiTheme="majorHAnsi" w:cstheme="majorHAnsi"/>
          <w:sz w:val="28"/>
          <w:szCs w:val="28"/>
        </w:rPr>
        <w:t xml:space="preserve"> Área Coordinadora de Archivos y de las áreas que forman parte del Sistema Institucional de Archivos (SIA). La colaboración interdepartamental y la utilización de los recursos disponibles asegurarán una actualización eficiente de la normatividad en materia de archivos, incorporando las mejoras identificadas en los procesos del Sistema Institucional de Archivos.</w:t>
      </w:r>
    </w:p>
    <w:p w14:paraId="506BA527" w14:textId="599DA356" w:rsidR="000B0966" w:rsidRPr="00F21829" w:rsidRDefault="000B0966" w:rsidP="00F21829">
      <w:pPr>
        <w:pStyle w:val="Ttulo4"/>
        <w:spacing w:line="360" w:lineRule="auto"/>
        <w:rPr>
          <w:sz w:val="28"/>
          <w:szCs w:val="28"/>
        </w:rPr>
      </w:pPr>
      <w:r w:rsidRPr="00F21829">
        <w:rPr>
          <w:sz w:val="28"/>
          <w:szCs w:val="28"/>
        </w:rPr>
        <w:t>Tiempo de implementación</w:t>
      </w:r>
    </w:p>
    <w:p w14:paraId="4CAB9E96" w14:textId="4E8CF119" w:rsidR="000B0966" w:rsidRPr="00F21829" w:rsidRDefault="00DF4A17"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D</w:t>
      </w:r>
      <w:r w:rsidR="000B0966" w:rsidRPr="00F21829">
        <w:rPr>
          <w:rFonts w:asciiTheme="majorHAnsi" w:hAnsiTheme="majorHAnsi" w:cstheme="majorHAnsi"/>
          <w:sz w:val="28"/>
          <w:szCs w:val="28"/>
        </w:rPr>
        <w:t>ependerá</w:t>
      </w:r>
      <w:r w:rsidR="00FF19D3" w:rsidRPr="00F21829">
        <w:rPr>
          <w:rFonts w:asciiTheme="majorHAnsi" w:hAnsiTheme="majorHAnsi" w:cstheme="majorHAnsi"/>
          <w:sz w:val="28"/>
          <w:szCs w:val="28"/>
        </w:rPr>
        <w:t xml:space="preserve"> en gran medida del proceso diagnóstico que se realizará en los primeros tres meses del ejercicio 2024 y cuyo objetivo es plantear un cronograma de trabajo específico en materia de elaboración y actualización de instrumentos de control y consulta archivística, así como </w:t>
      </w:r>
      <w:r w:rsidR="00FF19D3" w:rsidRPr="00F21829">
        <w:rPr>
          <w:rFonts w:asciiTheme="majorHAnsi" w:hAnsiTheme="majorHAnsi" w:cstheme="majorHAnsi"/>
          <w:sz w:val="28"/>
          <w:szCs w:val="28"/>
        </w:rPr>
        <w:lastRenderedPageBreak/>
        <w:t>también dependerá</w:t>
      </w:r>
      <w:r w:rsidR="000B0966" w:rsidRPr="00F21829">
        <w:rPr>
          <w:rFonts w:asciiTheme="majorHAnsi" w:hAnsiTheme="majorHAnsi" w:cstheme="majorHAnsi"/>
          <w:sz w:val="28"/>
          <w:szCs w:val="28"/>
        </w:rPr>
        <w:t xml:space="preserve"> de los recursos humanos asignados para el </w:t>
      </w:r>
      <w:r w:rsidR="00F21829" w:rsidRPr="00F21829">
        <w:rPr>
          <w:rFonts w:asciiTheme="majorHAnsi" w:hAnsiTheme="majorHAnsi" w:cstheme="majorHAnsi"/>
          <w:sz w:val="28"/>
          <w:szCs w:val="28"/>
        </w:rPr>
        <w:t>encargo, y</w:t>
      </w:r>
      <w:r w:rsidR="00FF19D3" w:rsidRPr="00F21829">
        <w:rPr>
          <w:rFonts w:asciiTheme="majorHAnsi" w:hAnsiTheme="majorHAnsi" w:cstheme="majorHAnsi"/>
          <w:sz w:val="28"/>
          <w:szCs w:val="28"/>
        </w:rPr>
        <w:t xml:space="preserve"> </w:t>
      </w:r>
      <w:r w:rsidR="000B0966" w:rsidRPr="00F21829">
        <w:rPr>
          <w:rFonts w:asciiTheme="majorHAnsi" w:hAnsiTheme="majorHAnsi" w:cstheme="majorHAnsi"/>
          <w:sz w:val="28"/>
          <w:szCs w:val="28"/>
        </w:rPr>
        <w:t>de la disposición de la información</w:t>
      </w:r>
      <w:r w:rsidRPr="00F21829">
        <w:rPr>
          <w:rFonts w:asciiTheme="majorHAnsi" w:hAnsiTheme="majorHAnsi" w:cstheme="majorHAnsi"/>
          <w:sz w:val="28"/>
          <w:szCs w:val="28"/>
        </w:rPr>
        <w:t xml:space="preserve">, previéndose su realización de </w:t>
      </w:r>
      <w:r w:rsidR="00FF19D3" w:rsidRPr="00F21829">
        <w:rPr>
          <w:rFonts w:asciiTheme="majorHAnsi" w:hAnsiTheme="majorHAnsi" w:cstheme="majorHAnsi"/>
          <w:sz w:val="28"/>
          <w:szCs w:val="28"/>
        </w:rPr>
        <w:t>abril</w:t>
      </w:r>
      <w:r w:rsidRPr="00F21829">
        <w:rPr>
          <w:rFonts w:asciiTheme="majorHAnsi" w:hAnsiTheme="majorHAnsi" w:cstheme="majorHAnsi"/>
          <w:sz w:val="28"/>
          <w:szCs w:val="28"/>
        </w:rPr>
        <w:t xml:space="preserve"> a septiembre del 2024.</w:t>
      </w:r>
    </w:p>
    <w:p w14:paraId="222EA8CF" w14:textId="77777777" w:rsidR="000B0966" w:rsidRPr="00F21829" w:rsidRDefault="000B0966" w:rsidP="00F21829">
      <w:pPr>
        <w:spacing w:line="360" w:lineRule="auto"/>
        <w:jc w:val="both"/>
        <w:rPr>
          <w:rFonts w:asciiTheme="majorHAnsi" w:hAnsiTheme="majorHAnsi" w:cstheme="majorHAnsi"/>
          <w:sz w:val="28"/>
          <w:szCs w:val="28"/>
        </w:rPr>
      </w:pPr>
    </w:p>
    <w:p w14:paraId="6EEFBD07" w14:textId="28C54B5A" w:rsidR="000B0966" w:rsidRPr="00117182" w:rsidRDefault="000B0966" w:rsidP="00F21829">
      <w:pPr>
        <w:pStyle w:val="Ttulo3"/>
        <w:spacing w:line="360" w:lineRule="auto"/>
        <w:rPr>
          <w:sz w:val="28"/>
          <w:szCs w:val="28"/>
        </w:rPr>
      </w:pPr>
      <w:bookmarkStart w:id="13" w:name="_Toc157460845"/>
      <w:r w:rsidRPr="00117182">
        <w:rPr>
          <w:sz w:val="28"/>
          <w:szCs w:val="28"/>
        </w:rPr>
        <w:t xml:space="preserve">Proyecto </w:t>
      </w:r>
      <w:r w:rsidR="00C22999" w:rsidRPr="00117182">
        <w:rPr>
          <w:sz w:val="28"/>
          <w:szCs w:val="28"/>
        </w:rPr>
        <w:t>5</w:t>
      </w:r>
      <w:r w:rsidRPr="00117182">
        <w:rPr>
          <w:sz w:val="28"/>
          <w:szCs w:val="28"/>
        </w:rPr>
        <w:t>: Implementación y asistencia a cursos de capacitación en materia archivística para personal del TJACDMX"</w:t>
      </w:r>
      <w:bookmarkEnd w:id="13"/>
    </w:p>
    <w:p w14:paraId="7E339BE4" w14:textId="77777777"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Es fundamental concienciar a los responsables de los archivos sobre la importancia de asumir la responsabilidad y cuidado necesarios en la organización, clasificación, resguardo y protección de la información, en conformidad con la normativa de archivos, principios de transparencia y la protección de datos. Además, se debe promover activamente los procesos de gestión documental para garantizar una administración eficiente y segura de la información.</w:t>
      </w:r>
    </w:p>
    <w:p w14:paraId="1CF07ED4" w14:textId="3EA1DBEF"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Esta sensibilización no solo contribuirá a cumplir con las normas y regulaciones en materia de archivos y protección de datos, sino que también fortalecerá la cultura organizacional en torno a la importancia de preservar y manejar la información de manera adecuada. Fomentar una comprensión clara de las responsabilidades individuales y colectivas en la gestión de documentos y archivos puede tener un impacto positivo en la eficiencia operativa y la seguridad de la información dentro de la institución.</w:t>
      </w:r>
    </w:p>
    <w:p w14:paraId="627F30F8" w14:textId="77EA3CC0" w:rsidR="009C595B" w:rsidRPr="00F21829" w:rsidRDefault="009C595B"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 xml:space="preserve">El siguiente programa presenta </w:t>
      </w:r>
      <w:r w:rsidR="005A54AD" w:rsidRPr="00F21829">
        <w:rPr>
          <w:rFonts w:asciiTheme="majorHAnsi" w:hAnsiTheme="majorHAnsi" w:cstheme="majorHAnsi"/>
          <w:sz w:val="28"/>
          <w:szCs w:val="28"/>
        </w:rPr>
        <w:t>los temas cuya relevancia, congruencia, utilidad y pertinencia significan especial importancia en las capacitaciones para el personal de la Dirección del Área Coordinadora de Archivos y demás personas que según las evaluaciones del COTECIAD convengan según lo estipulado en el presente PADA.</w:t>
      </w:r>
    </w:p>
    <w:p w14:paraId="40B6F65C" w14:textId="77777777" w:rsidR="00894110" w:rsidRDefault="00894110" w:rsidP="000B0966">
      <w:pPr>
        <w:jc w:val="both"/>
        <w:rPr>
          <w:rFonts w:asciiTheme="majorHAnsi" w:hAnsiTheme="majorHAnsi" w:cstheme="majorHAnsi"/>
          <w:sz w:val="28"/>
          <w:szCs w:val="28"/>
        </w:rPr>
      </w:pPr>
    </w:p>
    <w:p w14:paraId="4796AEC1" w14:textId="77777777" w:rsidR="00C86647" w:rsidRDefault="00C86647" w:rsidP="000B0966">
      <w:pPr>
        <w:jc w:val="both"/>
        <w:rPr>
          <w:rFonts w:asciiTheme="majorHAnsi" w:hAnsiTheme="majorHAnsi" w:cstheme="majorHAnsi"/>
          <w:sz w:val="28"/>
          <w:szCs w:val="28"/>
        </w:rPr>
      </w:pPr>
    </w:p>
    <w:tbl>
      <w:tblPr>
        <w:tblStyle w:val="TableNormal"/>
        <w:tblW w:w="0" w:type="auto"/>
        <w:tblInd w:w="222" w:type="dxa"/>
        <w:tblBorders>
          <w:top w:val="single" w:sz="4" w:space="0" w:color="574370"/>
          <w:left w:val="single" w:sz="4" w:space="0" w:color="574370"/>
          <w:bottom w:val="single" w:sz="4" w:space="0" w:color="574370"/>
          <w:right w:val="single" w:sz="4" w:space="0" w:color="574370"/>
          <w:insideH w:val="single" w:sz="4" w:space="0" w:color="574370"/>
          <w:insideV w:val="single" w:sz="4" w:space="0" w:color="574370"/>
        </w:tblBorders>
        <w:tblLayout w:type="fixed"/>
        <w:tblLook w:val="01E0" w:firstRow="1" w:lastRow="1" w:firstColumn="1" w:lastColumn="1" w:noHBand="0" w:noVBand="0"/>
      </w:tblPr>
      <w:tblGrid>
        <w:gridCol w:w="3512"/>
        <w:gridCol w:w="3509"/>
        <w:gridCol w:w="3512"/>
      </w:tblGrid>
      <w:tr w:rsidR="00C86647" w14:paraId="6C538372" w14:textId="77777777" w:rsidTr="00C86647">
        <w:trPr>
          <w:trHeight w:val="414"/>
        </w:trPr>
        <w:tc>
          <w:tcPr>
            <w:tcW w:w="3512" w:type="dxa"/>
            <w:tcBorders>
              <w:bottom w:val="single" w:sz="6" w:space="0" w:color="574370"/>
              <w:right w:val="single" w:sz="6" w:space="0" w:color="574370"/>
            </w:tcBorders>
            <w:shd w:val="clear" w:color="auto" w:fill="92D050"/>
          </w:tcPr>
          <w:p w14:paraId="28746FFC" w14:textId="77777777" w:rsidR="00C86647" w:rsidRDefault="00C86647" w:rsidP="003E1D83">
            <w:pPr>
              <w:pStyle w:val="TableParagraph"/>
              <w:ind w:left="148" w:right="140"/>
              <w:rPr>
                <w:rFonts w:ascii="Arial" w:hAnsi="Arial"/>
                <w:b/>
                <w:sz w:val="24"/>
              </w:rPr>
            </w:pPr>
            <w:r>
              <w:rPr>
                <w:rFonts w:ascii="Arial" w:hAnsi="Arial"/>
                <w:b/>
                <w:color w:val="FFFFFF"/>
                <w:sz w:val="24"/>
              </w:rPr>
              <w:t>NÚMERO</w:t>
            </w:r>
            <w:r>
              <w:rPr>
                <w:rFonts w:ascii="Arial" w:hAnsi="Arial"/>
                <w:b/>
                <w:color w:val="FFFFFF"/>
                <w:spacing w:val="-9"/>
                <w:sz w:val="24"/>
              </w:rPr>
              <w:t xml:space="preserve"> </w:t>
            </w:r>
            <w:r>
              <w:rPr>
                <w:rFonts w:ascii="Arial" w:hAnsi="Arial"/>
                <w:b/>
                <w:color w:val="FFFFFF"/>
                <w:sz w:val="24"/>
              </w:rPr>
              <w:t>DE</w:t>
            </w:r>
            <w:r>
              <w:rPr>
                <w:rFonts w:ascii="Arial" w:hAnsi="Arial"/>
                <w:b/>
                <w:color w:val="FFFFFF"/>
                <w:spacing w:val="-8"/>
                <w:sz w:val="24"/>
              </w:rPr>
              <w:t xml:space="preserve"> </w:t>
            </w:r>
            <w:r>
              <w:rPr>
                <w:rFonts w:ascii="Arial" w:hAnsi="Arial"/>
                <w:b/>
                <w:color w:val="FFFFFF"/>
                <w:spacing w:val="-2"/>
                <w:sz w:val="24"/>
              </w:rPr>
              <w:t>SESIÓN</w:t>
            </w:r>
          </w:p>
        </w:tc>
        <w:tc>
          <w:tcPr>
            <w:tcW w:w="3509" w:type="dxa"/>
            <w:tcBorders>
              <w:left w:val="single" w:sz="6" w:space="0" w:color="574370"/>
              <w:bottom w:val="single" w:sz="6" w:space="0" w:color="574370"/>
              <w:right w:val="single" w:sz="6" w:space="0" w:color="574370"/>
            </w:tcBorders>
            <w:shd w:val="clear" w:color="auto" w:fill="92D050"/>
          </w:tcPr>
          <w:p w14:paraId="15F8D258" w14:textId="77777777" w:rsidR="00C86647" w:rsidRDefault="00C86647" w:rsidP="003E1D83">
            <w:pPr>
              <w:pStyle w:val="TableParagraph"/>
              <w:ind w:left="119" w:right="115"/>
              <w:rPr>
                <w:rFonts w:ascii="Arial"/>
                <w:b/>
                <w:sz w:val="24"/>
              </w:rPr>
            </w:pPr>
            <w:r>
              <w:rPr>
                <w:rFonts w:ascii="Arial"/>
                <w:b/>
                <w:color w:val="FFFFFF"/>
                <w:spacing w:val="-2"/>
                <w:sz w:val="24"/>
              </w:rPr>
              <w:t>BLOQUE</w:t>
            </w:r>
          </w:p>
        </w:tc>
        <w:tc>
          <w:tcPr>
            <w:tcW w:w="3512" w:type="dxa"/>
            <w:tcBorders>
              <w:left w:val="single" w:sz="6" w:space="0" w:color="574370"/>
              <w:bottom w:val="single" w:sz="6" w:space="0" w:color="574370"/>
            </w:tcBorders>
            <w:shd w:val="clear" w:color="auto" w:fill="92D050"/>
          </w:tcPr>
          <w:p w14:paraId="05AA2B80" w14:textId="77777777" w:rsidR="00C86647" w:rsidRDefault="00C86647" w:rsidP="003E1D83">
            <w:pPr>
              <w:pStyle w:val="TableParagraph"/>
              <w:ind w:left="951"/>
              <w:jc w:val="left"/>
              <w:rPr>
                <w:rFonts w:ascii="Arial"/>
                <w:b/>
                <w:sz w:val="24"/>
              </w:rPr>
            </w:pPr>
            <w:r>
              <w:rPr>
                <w:rFonts w:ascii="Arial"/>
                <w:b/>
                <w:color w:val="FFFFFF"/>
                <w:spacing w:val="-2"/>
                <w:sz w:val="24"/>
              </w:rPr>
              <w:t>CONTENIDOS</w:t>
            </w:r>
          </w:p>
        </w:tc>
      </w:tr>
      <w:tr w:rsidR="00C86647" w14:paraId="7CAAD008" w14:textId="77777777" w:rsidTr="00C86647">
        <w:trPr>
          <w:trHeight w:val="2644"/>
        </w:trPr>
        <w:tc>
          <w:tcPr>
            <w:tcW w:w="3512" w:type="dxa"/>
            <w:tcBorders>
              <w:top w:val="single" w:sz="6" w:space="0" w:color="574370"/>
              <w:bottom w:val="single" w:sz="6" w:space="0" w:color="574370"/>
              <w:right w:val="single" w:sz="6" w:space="0" w:color="574370"/>
            </w:tcBorders>
            <w:shd w:val="clear" w:color="auto" w:fill="auto"/>
          </w:tcPr>
          <w:p w14:paraId="5AE6A439" w14:textId="77777777" w:rsidR="00C86647" w:rsidRDefault="00C86647" w:rsidP="003E1D83">
            <w:pPr>
              <w:pStyle w:val="TableParagraph"/>
              <w:jc w:val="left"/>
              <w:rPr>
                <w:rFonts w:ascii="Arial MT"/>
                <w:sz w:val="24"/>
              </w:rPr>
            </w:pPr>
          </w:p>
          <w:p w14:paraId="5D3709A1" w14:textId="77777777" w:rsidR="00C86647" w:rsidRDefault="00C86647" w:rsidP="003E1D83">
            <w:pPr>
              <w:pStyle w:val="TableParagraph"/>
              <w:jc w:val="left"/>
              <w:rPr>
                <w:rFonts w:ascii="Arial MT"/>
                <w:sz w:val="24"/>
              </w:rPr>
            </w:pPr>
          </w:p>
          <w:p w14:paraId="2379470C" w14:textId="77777777" w:rsidR="00C86647" w:rsidRDefault="00C86647" w:rsidP="003E1D83">
            <w:pPr>
              <w:pStyle w:val="TableParagraph"/>
              <w:jc w:val="left"/>
              <w:rPr>
                <w:rFonts w:ascii="Arial MT"/>
                <w:sz w:val="24"/>
              </w:rPr>
            </w:pPr>
          </w:p>
          <w:p w14:paraId="7EA75DDD" w14:textId="77777777" w:rsidR="00C86647" w:rsidRDefault="00C86647" w:rsidP="003E1D83">
            <w:pPr>
              <w:pStyle w:val="TableParagraph"/>
              <w:spacing w:before="12"/>
              <w:jc w:val="left"/>
              <w:rPr>
                <w:rFonts w:ascii="Arial MT"/>
                <w:sz w:val="24"/>
              </w:rPr>
            </w:pPr>
          </w:p>
          <w:p w14:paraId="75C8E490" w14:textId="77777777" w:rsidR="00C86647" w:rsidRDefault="00C86647" w:rsidP="003E1D83">
            <w:pPr>
              <w:pStyle w:val="TableParagraph"/>
              <w:spacing w:before="1"/>
              <w:ind w:left="148" w:right="140"/>
              <w:rPr>
                <w:rFonts w:ascii="Arial"/>
                <w:b/>
                <w:sz w:val="24"/>
              </w:rPr>
            </w:pPr>
            <w:r>
              <w:rPr>
                <w:rFonts w:ascii="Arial"/>
                <w:b/>
                <w:spacing w:val="-10"/>
                <w:sz w:val="24"/>
              </w:rPr>
              <w:t>1</w:t>
            </w:r>
          </w:p>
        </w:tc>
        <w:tc>
          <w:tcPr>
            <w:tcW w:w="3509" w:type="dxa"/>
            <w:tcBorders>
              <w:top w:val="single" w:sz="6" w:space="0" w:color="574370"/>
              <w:left w:val="single" w:sz="6" w:space="0" w:color="574370"/>
              <w:bottom w:val="single" w:sz="6" w:space="0" w:color="574370"/>
              <w:right w:val="single" w:sz="6" w:space="0" w:color="574370"/>
            </w:tcBorders>
            <w:shd w:val="clear" w:color="auto" w:fill="auto"/>
          </w:tcPr>
          <w:p w14:paraId="36F55D20" w14:textId="77777777" w:rsidR="00C86647" w:rsidRDefault="00C86647" w:rsidP="003E1D83">
            <w:pPr>
              <w:pStyle w:val="TableParagraph"/>
              <w:jc w:val="left"/>
              <w:rPr>
                <w:rFonts w:ascii="Arial MT"/>
              </w:rPr>
            </w:pPr>
          </w:p>
          <w:p w14:paraId="7E02755B" w14:textId="77777777" w:rsidR="00C86647" w:rsidRDefault="00C86647" w:rsidP="003E1D83">
            <w:pPr>
              <w:pStyle w:val="TableParagraph"/>
              <w:jc w:val="left"/>
              <w:rPr>
                <w:rFonts w:ascii="Arial MT"/>
              </w:rPr>
            </w:pPr>
          </w:p>
          <w:p w14:paraId="3F5D1101" w14:textId="77777777" w:rsidR="00C86647" w:rsidRDefault="00C86647" w:rsidP="003E1D83">
            <w:pPr>
              <w:pStyle w:val="TableParagraph"/>
              <w:spacing w:before="185"/>
              <w:jc w:val="left"/>
              <w:rPr>
                <w:rFonts w:ascii="Arial MT"/>
              </w:rPr>
            </w:pPr>
          </w:p>
          <w:p w14:paraId="70623165" w14:textId="77777777" w:rsidR="00C86647" w:rsidRDefault="00C86647" w:rsidP="003E1D83">
            <w:pPr>
              <w:pStyle w:val="TableParagraph"/>
              <w:spacing w:line="360" w:lineRule="auto"/>
              <w:ind w:left="890" w:hanging="682"/>
              <w:jc w:val="left"/>
              <w:rPr>
                <w:rFonts w:ascii="Times New Roman" w:hAnsi="Times New Roman"/>
              </w:rPr>
            </w:pPr>
            <w:r>
              <w:rPr>
                <w:rFonts w:ascii="Times New Roman" w:hAnsi="Times New Roman"/>
              </w:rPr>
              <w:t>Entorno</w:t>
            </w:r>
            <w:r>
              <w:rPr>
                <w:rFonts w:ascii="Times New Roman" w:hAnsi="Times New Roman"/>
                <w:spacing w:val="-10"/>
              </w:rPr>
              <w:t xml:space="preserve"> </w:t>
            </w:r>
            <w:r>
              <w:rPr>
                <w:rFonts w:ascii="Times New Roman" w:hAnsi="Times New Roman"/>
              </w:rPr>
              <w:t>normativo</w:t>
            </w:r>
            <w:r>
              <w:rPr>
                <w:rFonts w:ascii="Times New Roman" w:hAnsi="Times New Roman"/>
                <w:spacing w:val="-10"/>
              </w:rPr>
              <w:t xml:space="preserve"> </w:t>
            </w:r>
            <w:r>
              <w:rPr>
                <w:rFonts w:ascii="Times New Roman" w:hAnsi="Times New Roman"/>
              </w:rPr>
              <w:t>asociado</w:t>
            </w:r>
            <w:r>
              <w:rPr>
                <w:rFonts w:ascii="Times New Roman" w:hAnsi="Times New Roman"/>
                <w:spacing w:val="-10"/>
              </w:rPr>
              <w:t xml:space="preserve"> </w:t>
            </w:r>
            <w:r>
              <w:rPr>
                <w:rFonts w:ascii="Times New Roman" w:hAnsi="Times New Roman"/>
              </w:rPr>
              <w:t>con</w:t>
            </w:r>
            <w:r>
              <w:rPr>
                <w:rFonts w:ascii="Times New Roman" w:hAnsi="Times New Roman"/>
                <w:spacing w:val="-10"/>
              </w:rPr>
              <w:t xml:space="preserve"> </w:t>
            </w:r>
            <w:r>
              <w:rPr>
                <w:rFonts w:ascii="Times New Roman" w:hAnsi="Times New Roman"/>
              </w:rPr>
              <w:t>la gestión documental</w:t>
            </w:r>
          </w:p>
        </w:tc>
        <w:tc>
          <w:tcPr>
            <w:tcW w:w="3512" w:type="dxa"/>
            <w:tcBorders>
              <w:top w:val="single" w:sz="6" w:space="0" w:color="574370"/>
              <w:left w:val="single" w:sz="6" w:space="0" w:color="574370"/>
              <w:bottom w:val="single" w:sz="6" w:space="0" w:color="574370"/>
            </w:tcBorders>
            <w:shd w:val="clear" w:color="auto" w:fill="auto"/>
          </w:tcPr>
          <w:p w14:paraId="020DEE53" w14:textId="77777777" w:rsidR="00C86647" w:rsidRDefault="00C86647" w:rsidP="003E1D83">
            <w:pPr>
              <w:pStyle w:val="TableParagraph"/>
              <w:ind w:left="143" w:right="140"/>
              <w:rPr>
                <w:rFonts w:ascii="Times New Roman"/>
                <w:sz w:val="20"/>
              </w:rPr>
            </w:pPr>
            <w:r>
              <w:rPr>
                <w:rFonts w:ascii="Times New Roman"/>
                <w:sz w:val="20"/>
              </w:rPr>
              <w:t>Sistema</w:t>
            </w:r>
            <w:r>
              <w:rPr>
                <w:rFonts w:ascii="Times New Roman"/>
                <w:spacing w:val="-13"/>
                <w:sz w:val="20"/>
              </w:rPr>
              <w:t xml:space="preserve"> </w:t>
            </w:r>
            <w:r>
              <w:rPr>
                <w:rFonts w:ascii="Times New Roman"/>
                <w:sz w:val="20"/>
              </w:rPr>
              <w:t>Nacional</w:t>
            </w:r>
            <w:r>
              <w:rPr>
                <w:rFonts w:ascii="Times New Roman"/>
                <w:spacing w:val="-12"/>
                <w:sz w:val="20"/>
              </w:rPr>
              <w:t xml:space="preserve"> </w:t>
            </w:r>
            <w:r>
              <w:rPr>
                <w:rFonts w:ascii="Times New Roman"/>
                <w:sz w:val="20"/>
              </w:rPr>
              <w:t>de</w:t>
            </w:r>
            <w:r>
              <w:rPr>
                <w:rFonts w:ascii="Times New Roman"/>
                <w:spacing w:val="-13"/>
                <w:sz w:val="20"/>
              </w:rPr>
              <w:t xml:space="preserve"> </w:t>
            </w:r>
            <w:r>
              <w:rPr>
                <w:rFonts w:ascii="Times New Roman"/>
                <w:sz w:val="20"/>
              </w:rPr>
              <w:t xml:space="preserve">Transparencia </w:t>
            </w:r>
            <w:r>
              <w:rPr>
                <w:rFonts w:ascii="Times New Roman"/>
                <w:spacing w:val="-2"/>
                <w:sz w:val="20"/>
              </w:rPr>
              <w:t>(SNT)</w:t>
            </w:r>
          </w:p>
          <w:p w14:paraId="6B7C98BA" w14:textId="77777777" w:rsidR="00C86647" w:rsidRDefault="00C86647" w:rsidP="003E1D83">
            <w:pPr>
              <w:pStyle w:val="TableParagraph"/>
              <w:spacing w:before="229"/>
              <w:ind w:left="142" w:right="142"/>
              <w:rPr>
                <w:rFonts w:ascii="Times New Roman" w:hAnsi="Times New Roman"/>
                <w:sz w:val="20"/>
              </w:rPr>
            </w:pPr>
            <w:r>
              <w:rPr>
                <w:rFonts w:ascii="Times New Roman" w:hAnsi="Times New Roman"/>
                <w:sz w:val="20"/>
              </w:rPr>
              <w:t>Conceptos,</w:t>
            </w:r>
            <w:r>
              <w:rPr>
                <w:rFonts w:ascii="Times New Roman" w:hAnsi="Times New Roman"/>
                <w:spacing w:val="-13"/>
                <w:sz w:val="20"/>
              </w:rPr>
              <w:t xml:space="preserve"> </w:t>
            </w:r>
            <w:r>
              <w:rPr>
                <w:rFonts w:ascii="Times New Roman" w:hAnsi="Times New Roman"/>
                <w:sz w:val="20"/>
              </w:rPr>
              <w:t>principios</w:t>
            </w:r>
            <w:r>
              <w:rPr>
                <w:rFonts w:ascii="Times New Roman" w:hAnsi="Times New Roman"/>
                <w:spacing w:val="-12"/>
                <w:sz w:val="20"/>
              </w:rPr>
              <w:t xml:space="preserve"> </w:t>
            </w:r>
            <w:r>
              <w:rPr>
                <w:rFonts w:ascii="Times New Roman" w:hAnsi="Times New Roman"/>
                <w:sz w:val="20"/>
              </w:rPr>
              <w:t>y</w:t>
            </w:r>
            <w:r>
              <w:rPr>
                <w:rFonts w:ascii="Times New Roman" w:hAnsi="Times New Roman"/>
                <w:spacing w:val="-13"/>
                <w:sz w:val="20"/>
              </w:rPr>
              <w:t xml:space="preserve"> </w:t>
            </w:r>
            <w:r>
              <w:rPr>
                <w:rFonts w:ascii="Times New Roman" w:hAnsi="Times New Roman"/>
                <w:sz w:val="20"/>
              </w:rPr>
              <w:t>caracterización de las tres leyes generales vinculadas con el SNT</w:t>
            </w:r>
          </w:p>
          <w:p w14:paraId="25FC08B7" w14:textId="77777777" w:rsidR="00C86647" w:rsidRDefault="00C86647" w:rsidP="003E1D83">
            <w:pPr>
              <w:pStyle w:val="TableParagraph"/>
              <w:spacing w:before="2"/>
              <w:ind w:left="142" w:right="141"/>
              <w:rPr>
                <w:rFonts w:ascii="Times New Roman" w:hAnsi="Times New Roman"/>
                <w:sz w:val="20"/>
              </w:rPr>
            </w:pPr>
            <w:r>
              <w:rPr>
                <w:rFonts w:ascii="Times New Roman" w:hAnsi="Times New Roman"/>
                <w:sz w:val="20"/>
              </w:rPr>
              <w:t>(archivos,</w:t>
            </w:r>
            <w:r>
              <w:rPr>
                <w:rFonts w:ascii="Times New Roman" w:hAnsi="Times New Roman"/>
                <w:spacing w:val="-10"/>
                <w:sz w:val="20"/>
              </w:rPr>
              <w:t xml:space="preserve"> </w:t>
            </w:r>
            <w:r>
              <w:rPr>
                <w:rFonts w:ascii="Times New Roman" w:hAnsi="Times New Roman"/>
                <w:sz w:val="20"/>
              </w:rPr>
              <w:t>transparencia</w:t>
            </w:r>
            <w:r>
              <w:rPr>
                <w:rFonts w:ascii="Times New Roman" w:hAnsi="Times New Roman"/>
                <w:spacing w:val="-12"/>
                <w:sz w:val="20"/>
              </w:rPr>
              <w:t xml:space="preserve"> </w:t>
            </w:r>
            <w:r>
              <w:rPr>
                <w:rFonts w:ascii="Times New Roman" w:hAnsi="Times New Roman"/>
                <w:sz w:val="20"/>
              </w:rPr>
              <w:t>y</w:t>
            </w:r>
            <w:r>
              <w:rPr>
                <w:rFonts w:ascii="Times New Roman" w:hAnsi="Times New Roman"/>
                <w:spacing w:val="-9"/>
                <w:sz w:val="20"/>
              </w:rPr>
              <w:t xml:space="preserve"> </w:t>
            </w:r>
            <w:r>
              <w:rPr>
                <w:rFonts w:ascii="Times New Roman" w:hAnsi="Times New Roman"/>
                <w:sz w:val="20"/>
              </w:rPr>
              <w:t>protección</w:t>
            </w:r>
            <w:r>
              <w:rPr>
                <w:rFonts w:ascii="Times New Roman" w:hAnsi="Times New Roman"/>
                <w:spacing w:val="-9"/>
                <w:sz w:val="20"/>
              </w:rPr>
              <w:t xml:space="preserve"> </w:t>
            </w:r>
            <w:r>
              <w:rPr>
                <w:rFonts w:ascii="Times New Roman" w:hAnsi="Times New Roman"/>
                <w:sz w:val="20"/>
              </w:rPr>
              <w:t>de datos personales)</w:t>
            </w:r>
          </w:p>
          <w:p w14:paraId="50E729AC" w14:textId="77777777" w:rsidR="00C86647" w:rsidRDefault="00C86647" w:rsidP="003E1D83">
            <w:pPr>
              <w:pStyle w:val="TableParagraph"/>
              <w:spacing w:line="228" w:lineRule="exact"/>
              <w:ind w:left="142" w:right="140"/>
              <w:rPr>
                <w:rFonts w:ascii="Times New Roman"/>
                <w:sz w:val="20"/>
              </w:rPr>
            </w:pPr>
            <w:r>
              <w:rPr>
                <w:rFonts w:ascii="Times New Roman"/>
                <w:sz w:val="20"/>
              </w:rPr>
              <w:t>Transferencias</w:t>
            </w:r>
            <w:r>
              <w:rPr>
                <w:rFonts w:ascii="Times New Roman"/>
                <w:spacing w:val="-11"/>
                <w:sz w:val="20"/>
              </w:rPr>
              <w:t xml:space="preserve"> </w:t>
            </w:r>
            <w:r>
              <w:rPr>
                <w:rFonts w:ascii="Times New Roman"/>
                <w:spacing w:val="-2"/>
                <w:sz w:val="20"/>
              </w:rPr>
              <w:t>documentales</w:t>
            </w:r>
          </w:p>
          <w:p w14:paraId="4F36997A" w14:textId="77777777" w:rsidR="00C86647" w:rsidRDefault="00C86647" w:rsidP="003E1D83">
            <w:pPr>
              <w:pStyle w:val="TableParagraph"/>
              <w:spacing w:before="95" w:line="230" w:lineRule="atLeast"/>
              <w:ind w:left="142" w:right="140"/>
              <w:rPr>
                <w:rFonts w:ascii="Times New Roman"/>
                <w:sz w:val="20"/>
              </w:rPr>
            </w:pPr>
            <w:r>
              <w:rPr>
                <w:rFonts w:ascii="Times New Roman"/>
                <w:sz w:val="20"/>
              </w:rPr>
              <w:t>Consejo</w:t>
            </w:r>
            <w:r>
              <w:rPr>
                <w:rFonts w:ascii="Times New Roman"/>
                <w:spacing w:val="-13"/>
                <w:sz w:val="20"/>
              </w:rPr>
              <w:t xml:space="preserve"> </w:t>
            </w:r>
            <w:r>
              <w:rPr>
                <w:rFonts w:ascii="Times New Roman"/>
                <w:sz w:val="20"/>
              </w:rPr>
              <w:t>Nacional</w:t>
            </w:r>
            <w:r>
              <w:rPr>
                <w:rFonts w:ascii="Times New Roman"/>
                <w:spacing w:val="-12"/>
                <w:sz w:val="20"/>
              </w:rPr>
              <w:t xml:space="preserve"> </w:t>
            </w:r>
            <w:r>
              <w:rPr>
                <w:rFonts w:ascii="Times New Roman"/>
                <w:sz w:val="20"/>
              </w:rPr>
              <w:t>de</w:t>
            </w:r>
            <w:r>
              <w:rPr>
                <w:rFonts w:ascii="Times New Roman"/>
                <w:spacing w:val="-13"/>
                <w:sz w:val="20"/>
              </w:rPr>
              <w:t xml:space="preserve"> </w:t>
            </w:r>
            <w:r>
              <w:rPr>
                <w:rFonts w:ascii="Times New Roman"/>
                <w:sz w:val="20"/>
              </w:rPr>
              <w:t xml:space="preserve">Archivos </w:t>
            </w:r>
            <w:r>
              <w:rPr>
                <w:rFonts w:ascii="Times New Roman"/>
                <w:spacing w:val="-2"/>
                <w:sz w:val="20"/>
              </w:rPr>
              <w:t>(CONARCH)</w:t>
            </w:r>
          </w:p>
        </w:tc>
      </w:tr>
      <w:tr w:rsidR="00C86647" w14:paraId="1AB66093" w14:textId="77777777" w:rsidTr="003E1D83">
        <w:trPr>
          <w:trHeight w:val="3414"/>
        </w:trPr>
        <w:tc>
          <w:tcPr>
            <w:tcW w:w="3512" w:type="dxa"/>
            <w:tcBorders>
              <w:top w:val="single" w:sz="6" w:space="0" w:color="574370"/>
              <w:bottom w:val="single" w:sz="6" w:space="0" w:color="574370"/>
              <w:right w:val="single" w:sz="6" w:space="0" w:color="574370"/>
            </w:tcBorders>
          </w:tcPr>
          <w:p w14:paraId="3FFBC6A1" w14:textId="77777777" w:rsidR="00C86647" w:rsidRDefault="00C86647" w:rsidP="003E1D83">
            <w:pPr>
              <w:pStyle w:val="TableParagraph"/>
              <w:jc w:val="left"/>
              <w:rPr>
                <w:rFonts w:ascii="Arial MT"/>
                <w:sz w:val="24"/>
              </w:rPr>
            </w:pPr>
          </w:p>
          <w:p w14:paraId="38FFF4EA" w14:textId="77777777" w:rsidR="00C86647" w:rsidRDefault="00C86647" w:rsidP="003E1D83">
            <w:pPr>
              <w:pStyle w:val="TableParagraph"/>
              <w:jc w:val="left"/>
              <w:rPr>
                <w:rFonts w:ascii="Arial MT"/>
                <w:sz w:val="24"/>
              </w:rPr>
            </w:pPr>
          </w:p>
          <w:p w14:paraId="4E639A76" w14:textId="77777777" w:rsidR="00C86647" w:rsidRDefault="00C86647" w:rsidP="003E1D83">
            <w:pPr>
              <w:pStyle w:val="TableParagraph"/>
              <w:jc w:val="left"/>
              <w:rPr>
                <w:rFonts w:ascii="Arial MT"/>
                <w:sz w:val="24"/>
              </w:rPr>
            </w:pPr>
          </w:p>
          <w:p w14:paraId="5E297875" w14:textId="77777777" w:rsidR="00C86647" w:rsidRDefault="00C86647" w:rsidP="003E1D83">
            <w:pPr>
              <w:pStyle w:val="TableParagraph"/>
              <w:jc w:val="left"/>
              <w:rPr>
                <w:rFonts w:ascii="Arial MT"/>
                <w:sz w:val="24"/>
              </w:rPr>
            </w:pPr>
          </w:p>
          <w:p w14:paraId="77FF074D" w14:textId="77777777" w:rsidR="00C86647" w:rsidRDefault="00C86647" w:rsidP="003E1D83">
            <w:pPr>
              <w:pStyle w:val="TableParagraph"/>
              <w:spacing w:before="120"/>
              <w:jc w:val="left"/>
              <w:rPr>
                <w:rFonts w:ascii="Arial MT"/>
                <w:sz w:val="24"/>
              </w:rPr>
            </w:pPr>
          </w:p>
          <w:p w14:paraId="0DC81D45" w14:textId="77777777" w:rsidR="00C86647" w:rsidRDefault="00C86647" w:rsidP="003E1D83">
            <w:pPr>
              <w:pStyle w:val="TableParagraph"/>
              <w:ind w:left="148" w:right="140"/>
              <w:rPr>
                <w:rFonts w:ascii="Arial"/>
                <w:b/>
                <w:sz w:val="24"/>
              </w:rPr>
            </w:pPr>
            <w:r>
              <w:rPr>
                <w:rFonts w:ascii="Arial"/>
                <w:b/>
                <w:spacing w:val="-10"/>
                <w:sz w:val="24"/>
              </w:rPr>
              <w:t>2</w:t>
            </w:r>
          </w:p>
        </w:tc>
        <w:tc>
          <w:tcPr>
            <w:tcW w:w="3509" w:type="dxa"/>
            <w:tcBorders>
              <w:top w:val="single" w:sz="6" w:space="0" w:color="574370"/>
              <w:left w:val="single" w:sz="6" w:space="0" w:color="574370"/>
              <w:bottom w:val="single" w:sz="6" w:space="0" w:color="574370"/>
              <w:right w:val="single" w:sz="6" w:space="0" w:color="574370"/>
            </w:tcBorders>
          </w:tcPr>
          <w:p w14:paraId="5117A320" w14:textId="77777777" w:rsidR="00C86647" w:rsidRDefault="00C86647" w:rsidP="003E1D83">
            <w:pPr>
              <w:pStyle w:val="TableParagraph"/>
              <w:spacing w:before="126"/>
              <w:jc w:val="left"/>
              <w:rPr>
                <w:rFonts w:ascii="Arial MT"/>
              </w:rPr>
            </w:pPr>
          </w:p>
          <w:p w14:paraId="12D9F245" w14:textId="77777777" w:rsidR="00C86647" w:rsidRDefault="00C86647" w:rsidP="003E1D83">
            <w:pPr>
              <w:pStyle w:val="TableParagraph"/>
              <w:spacing w:before="1" w:line="360" w:lineRule="auto"/>
              <w:ind w:left="107" w:right="103" w:firstLine="2"/>
              <w:rPr>
                <w:rFonts w:ascii="Times New Roman" w:hAnsi="Times New Roman"/>
              </w:rPr>
            </w:pPr>
            <w:r>
              <w:rPr>
                <w:rFonts w:ascii="Times New Roman" w:hAnsi="Times New Roman"/>
              </w:rPr>
              <w:t>Contenidos básicos, implicaciones y responsabilidad de la aplicación simultánea</w:t>
            </w:r>
            <w:r>
              <w:rPr>
                <w:rFonts w:ascii="Times New Roman" w:hAnsi="Times New Roman"/>
                <w:spacing w:val="-7"/>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la</w:t>
            </w:r>
            <w:r>
              <w:rPr>
                <w:rFonts w:ascii="Times New Roman" w:hAnsi="Times New Roman"/>
                <w:spacing w:val="-7"/>
              </w:rPr>
              <w:t xml:space="preserve"> </w:t>
            </w:r>
            <w:r>
              <w:rPr>
                <w:rFonts w:ascii="Times New Roman" w:hAnsi="Times New Roman"/>
              </w:rPr>
              <w:t>Ley</w:t>
            </w:r>
            <w:r>
              <w:rPr>
                <w:rFonts w:ascii="Times New Roman" w:hAnsi="Times New Roman"/>
                <w:spacing w:val="-7"/>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Trasparencia de la CDMX, la Ley de Protección</w:t>
            </w:r>
            <w:r>
              <w:rPr>
                <w:rFonts w:ascii="Times New Roman" w:hAnsi="Times New Roman"/>
                <w:spacing w:val="40"/>
              </w:rPr>
              <w:t xml:space="preserve"> </w:t>
            </w:r>
            <w:r>
              <w:rPr>
                <w:rFonts w:ascii="Times New Roman" w:hAnsi="Times New Roman"/>
              </w:rPr>
              <w:t>de Datos Personales en Posesión de Sujetos Obligados de la CDMX y la Ley General de Archivos (LGA)</w:t>
            </w:r>
          </w:p>
          <w:p w14:paraId="4E300D45" w14:textId="77777777" w:rsidR="00C86647" w:rsidRDefault="00C86647" w:rsidP="003E1D83">
            <w:pPr>
              <w:pStyle w:val="TableParagraph"/>
              <w:spacing w:before="1"/>
              <w:ind w:left="119" w:right="117"/>
              <w:rPr>
                <w:rFonts w:ascii="Times New Roman"/>
              </w:rPr>
            </w:pPr>
            <w:r>
              <w:rPr>
                <w:rFonts w:ascii="Times New Roman"/>
                <w:spacing w:val="-10"/>
              </w:rPr>
              <w:t>.</w:t>
            </w:r>
          </w:p>
        </w:tc>
        <w:tc>
          <w:tcPr>
            <w:tcW w:w="3512" w:type="dxa"/>
            <w:tcBorders>
              <w:top w:val="single" w:sz="6" w:space="0" w:color="574370"/>
              <w:left w:val="single" w:sz="6" w:space="0" w:color="574370"/>
              <w:bottom w:val="single" w:sz="6" w:space="0" w:color="574370"/>
            </w:tcBorders>
          </w:tcPr>
          <w:p w14:paraId="2479DF7E" w14:textId="77777777" w:rsidR="00C86647" w:rsidRDefault="00C86647" w:rsidP="003E1D83">
            <w:pPr>
              <w:pStyle w:val="TableParagraph"/>
              <w:ind w:left="142" w:right="140"/>
              <w:rPr>
                <w:rFonts w:ascii="Times New Roman" w:hAnsi="Times New Roman"/>
                <w:sz w:val="20"/>
              </w:rPr>
            </w:pPr>
            <w:r>
              <w:rPr>
                <w:rFonts w:ascii="Times New Roman" w:hAnsi="Times New Roman"/>
                <w:sz w:val="20"/>
              </w:rPr>
              <w:t>Clasificación</w:t>
            </w:r>
            <w:r>
              <w:rPr>
                <w:rFonts w:ascii="Times New Roman" w:hAnsi="Times New Roman"/>
                <w:spacing w:val="-13"/>
                <w:sz w:val="20"/>
              </w:rPr>
              <w:t xml:space="preserve"> </w:t>
            </w:r>
            <w:r>
              <w:rPr>
                <w:rFonts w:ascii="Times New Roman" w:hAnsi="Times New Roman"/>
                <w:sz w:val="20"/>
              </w:rPr>
              <w:t>de</w:t>
            </w:r>
            <w:r>
              <w:rPr>
                <w:rFonts w:ascii="Times New Roman" w:hAnsi="Times New Roman"/>
                <w:spacing w:val="-12"/>
                <w:sz w:val="20"/>
              </w:rPr>
              <w:t xml:space="preserve"> </w:t>
            </w:r>
            <w:r>
              <w:rPr>
                <w:rFonts w:ascii="Times New Roman" w:hAnsi="Times New Roman"/>
                <w:sz w:val="20"/>
              </w:rPr>
              <w:t>información</w:t>
            </w:r>
            <w:r>
              <w:rPr>
                <w:rFonts w:ascii="Times New Roman" w:hAnsi="Times New Roman"/>
                <w:spacing w:val="-13"/>
                <w:sz w:val="20"/>
              </w:rPr>
              <w:t xml:space="preserve"> </w:t>
            </w:r>
            <w:r>
              <w:rPr>
                <w:rFonts w:ascii="Times New Roman" w:hAnsi="Times New Roman"/>
                <w:sz w:val="20"/>
              </w:rPr>
              <w:t>pública como reservada y confidencial.</w:t>
            </w:r>
          </w:p>
          <w:p w14:paraId="727FACED" w14:textId="77777777" w:rsidR="00C86647" w:rsidRDefault="00C86647" w:rsidP="003E1D83">
            <w:pPr>
              <w:pStyle w:val="TableParagraph"/>
              <w:spacing w:before="229"/>
              <w:ind w:left="256" w:right="257" w:firstLine="3"/>
              <w:rPr>
                <w:rFonts w:ascii="Times New Roman" w:hAnsi="Times New Roman"/>
                <w:sz w:val="20"/>
              </w:rPr>
            </w:pPr>
            <w:r>
              <w:rPr>
                <w:rFonts w:ascii="Times New Roman" w:hAnsi="Times New Roman"/>
                <w:sz w:val="20"/>
              </w:rPr>
              <w:t>Plazos de conservación en archivo, valores</w:t>
            </w:r>
            <w:r>
              <w:rPr>
                <w:rFonts w:ascii="Times New Roman" w:hAnsi="Times New Roman"/>
                <w:spacing w:val="-13"/>
                <w:sz w:val="20"/>
              </w:rPr>
              <w:t xml:space="preserve"> </w:t>
            </w:r>
            <w:r>
              <w:rPr>
                <w:rFonts w:ascii="Times New Roman" w:hAnsi="Times New Roman"/>
                <w:sz w:val="20"/>
              </w:rPr>
              <w:t>documentales,</w:t>
            </w:r>
            <w:r>
              <w:rPr>
                <w:rFonts w:ascii="Times New Roman" w:hAnsi="Times New Roman"/>
                <w:spacing w:val="-12"/>
                <w:sz w:val="20"/>
              </w:rPr>
              <w:t xml:space="preserve"> </w:t>
            </w:r>
            <w:r>
              <w:rPr>
                <w:rFonts w:ascii="Times New Roman" w:hAnsi="Times New Roman"/>
                <w:sz w:val="20"/>
              </w:rPr>
              <w:t>trasferencias</w:t>
            </w:r>
            <w:r>
              <w:rPr>
                <w:rFonts w:ascii="Times New Roman" w:hAnsi="Times New Roman"/>
                <w:spacing w:val="-13"/>
                <w:sz w:val="20"/>
              </w:rPr>
              <w:t xml:space="preserve"> </w:t>
            </w:r>
            <w:r>
              <w:rPr>
                <w:rFonts w:ascii="Times New Roman" w:hAnsi="Times New Roman"/>
                <w:sz w:val="20"/>
              </w:rPr>
              <w:t>y nuevos plazos de conservación.</w:t>
            </w:r>
          </w:p>
          <w:p w14:paraId="2719FD3B" w14:textId="77777777" w:rsidR="00C86647" w:rsidRDefault="00C86647" w:rsidP="003E1D83">
            <w:pPr>
              <w:pStyle w:val="TableParagraph"/>
              <w:spacing w:before="2"/>
              <w:jc w:val="left"/>
              <w:rPr>
                <w:rFonts w:ascii="Arial MT"/>
                <w:sz w:val="20"/>
              </w:rPr>
            </w:pPr>
          </w:p>
          <w:p w14:paraId="2B148119" w14:textId="77777777" w:rsidR="00C86647" w:rsidRDefault="00C86647" w:rsidP="003E1D83">
            <w:pPr>
              <w:pStyle w:val="TableParagraph"/>
              <w:ind w:left="6" w:right="4"/>
              <w:rPr>
                <w:rFonts w:ascii="Times New Roman" w:hAnsi="Times New Roman"/>
                <w:sz w:val="20"/>
              </w:rPr>
            </w:pPr>
            <w:r>
              <w:rPr>
                <w:rFonts w:ascii="Times New Roman" w:hAnsi="Times New Roman"/>
                <w:sz w:val="20"/>
              </w:rPr>
              <w:t>Derechos</w:t>
            </w:r>
            <w:r>
              <w:rPr>
                <w:rFonts w:ascii="Times New Roman" w:hAnsi="Times New Roman"/>
                <w:spacing w:val="-9"/>
                <w:sz w:val="20"/>
              </w:rPr>
              <w:t xml:space="preserve"> </w:t>
            </w:r>
            <w:r>
              <w:rPr>
                <w:rFonts w:ascii="Times New Roman" w:hAnsi="Times New Roman"/>
                <w:sz w:val="20"/>
              </w:rPr>
              <w:t>ARCO,</w:t>
            </w:r>
            <w:r>
              <w:rPr>
                <w:rFonts w:ascii="Times New Roman" w:hAnsi="Times New Roman"/>
                <w:spacing w:val="-8"/>
                <w:sz w:val="20"/>
              </w:rPr>
              <w:t xml:space="preserve"> </w:t>
            </w:r>
            <w:r>
              <w:rPr>
                <w:rFonts w:ascii="Times New Roman" w:hAnsi="Times New Roman"/>
                <w:sz w:val="20"/>
              </w:rPr>
              <w:t>Aviso</w:t>
            </w:r>
            <w:r>
              <w:rPr>
                <w:rFonts w:ascii="Times New Roman" w:hAnsi="Times New Roman"/>
                <w:spacing w:val="-7"/>
                <w:sz w:val="20"/>
              </w:rPr>
              <w:t xml:space="preserve"> </w:t>
            </w:r>
            <w:r>
              <w:rPr>
                <w:rFonts w:ascii="Times New Roman" w:hAnsi="Times New Roman"/>
                <w:sz w:val="20"/>
              </w:rPr>
              <w:t>de</w:t>
            </w:r>
            <w:r>
              <w:rPr>
                <w:rFonts w:ascii="Times New Roman" w:hAnsi="Times New Roman"/>
                <w:spacing w:val="-8"/>
                <w:sz w:val="20"/>
              </w:rPr>
              <w:t xml:space="preserve"> </w:t>
            </w:r>
            <w:r>
              <w:rPr>
                <w:rFonts w:ascii="Times New Roman" w:hAnsi="Times New Roman"/>
                <w:sz w:val="20"/>
              </w:rPr>
              <w:t>privacidad</w:t>
            </w:r>
            <w:r>
              <w:rPr>
                <w:rFonts w:ascii="Times New Roman" w:hAnsi="Times New Roman"/>
                <w:spacing w:val="-7"/>
                <w:sz w:val="20"/>
              </w:rPr>
              <w:t xml:space="preserve"> </w:t>
            </w:r>
            <w:r>
              <w:rPr>
                <w:rFonts w:ascii="Times New Roman" w:hAnsi="Times New Roman"/>
                <w:sz w:val="20"/>
              </w:rPr>
              <w:t>y Versión pública.</w:t>
            </w:r>
          </w:p>
          <w:p w14:paraId="4CA96C8E" w14:textId="77777777" w:rsidR="00C86647" w:rsidRDefault="00C86647" w:rsidP="003E1D83">
            <w:pPr>
              <w:pStyle w:val="TableParagraph"/>
              <w:spacing w:before="229"/>
              <w:ind w:left="345"/>
              <w:jc w:val="left"/>
              <w:rPr>
                <w:rFonts w:ascii="Times New Roman" w:hAnsi="Times New Roman"/>
                <w:sz w:val="20"/>
              </w:rPr>
            </w:pPr>
            <w:r>
              <w:rPr>
                <w:rFonts w:ascii="Times New Roman" w:hAnsi="Times New Roman"/>
                <w:sz w:val="20"/>
              </w:rPr>
              <w:t>Prueba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daño</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Prueba</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2"/>
                <w:sz w:val="20"/>
              </w:rPr>
              <w:t xml:space="preserve"> interés</w:t>
            </w:r>
          </w:p>
        </w:tc>
      </w:tr>
      <w:tr w:rsidR="00C86647" w14:paraId="5C7520C7" w14:textId="77777777" w:rsidTr="00AC34B0">
        <w:trPr>
          <w:trHeight w:val="2690"/>
        </w:trPr>
        <w:tc>
          <w:tcPr>
            <w:tcW w:w="3512" w:type="dxa"/>
            <w:tcBorders>
              <w:top w:val="single" w:sz="6" w:space="0" w:color="574370"/>
              <w:bottom w:val="single" w:sz="6" w:space="0" w:color="574370"/>
              <w:right w:val="single" w:sz="6" w:space="0" w:color="574370"/>
            </w:tcBorders>
            <w:shd w:val="clear" w:color="auto" w:fill="auto"/>
          </w:tcPr>
          <w:p w14:paraId="61A3AAD6" w14:textId="77777777" w:rsidR="00C86647" w:rsidRDefault="00C86647" w:rsidP="003E1D83">
            <w:pPr>
              <w:pStyle w:val="TableParagraph"/>
              <w:jc w:val="left"/>
              <w:rPr>
                <w:rFonts w:ascii="Arial MT"/>
                <w:sz w:val="24"/>
              </w:rPr>
            </w:pPr>
          </w:p>
          <w:p w14:paraId="5EDDBFDD" w14:textId="77777777" w:rsidR="00C86647" w:rsidRDefault="00C86647" w:rsidP="003E1D83">
            <w:pPr>
              <w:pStyle w:val="TableParagraph"/>
              <w:jc w:val="left"/>
              <w:rPr>
                <w:rFonts w:ascii="Arial MT"/>
                <w:sz w:val="24"/>
              </w:rPr>
            </w:pPr>
          </w:p>
          <w:p w14:paraId="7C165F3E" w14:textId="77777777" w:rsidR="00C86647" w:rsidRDefault="00C86647" w:rsidP="003E1D83">
            <w:pPr>
              <w:pStyle w:val="TableParagraph"/>
              <w:jc w:val="left"/>
              <w:rPr>
                <w:rFonts w:ascii="Arial MT"/>
                <w:sz w:val="24"/>
              </w:rPr>
            </w:pPr>
          </w:p>
          <w:p w14:paraId="0150C530" w14:textId="77777777" w:rsidR="00C86647" w:rsidRDefault="00C86647" w:rsidP="003E1D83">
            <w:pPr>
              <w:pStyle w:val="TableParagraph"/>
              <w:spacing w:before="36"/>
              <w:jc w:val="left"/>
              <w:rPr>
                <w:rFonts w:ascii="Arial MT"/>
                <w:sz w:val="24"/>
              </w:rPr>
            </w:pPr>
          </w:p>
          <w:p w14:paraId="12A97910" w14:textId="77777777" w:rsidR="00C86647" w:rsidRDefault="00C86647" w:rsidP="003E1D83">
            <w:pPr>
              <w:pStyle w:val="TableParagraph"/>
              <w:spacing w:before="1"/>
              <w:ind w:left="148" w:right="140"/>
              <w:rPr>
                <w:rFonts w:ascii="Arial"/>
                <w:b/>
                <w:sz w:val="24"/>
              </w:rPr>
            </w:pPr>
            <w:r>
              <w:rPr>
                <w:rFonts w:ascii="Arial"/>
                <w:b/>
                <w:spacing w:val="-10"/>
                <w:sz w:val="24"/>
              </w:rPr>
              <w:t>3</w:t>
            </w:r>
          </w:p>
        </w:tc>
        <w:tc>
          <w:tcPr>
            <w:tcW w:w="3509" w:type="dxa"/>
            <w:tcBorders>
              <w:top w:val="single" w:sz="6" w:space="0" w:color="574370"/>
              <w:left w:val="single" w:sz="6" w:space="0" w:color="574370"/>
              <w:bottom w:val="single" w:sz="6" w:space="0" w:color="574370"/>
              <w:right w:val="single" w:sz="6" w:space="0" w:color="574370"/>
            </w:tcBorders>
            <w:shd w:val="clear" w:color="auto" w:fill="auto"/>
          </w:tcPr>
          <w:p w14:paraId="0A961E41" w14:textId="77777777" w:rsidR="00C86647" w:rsidRDefault="00C86647" w:rsidP="003E1D83">
            <w:pPr>
              <w:pStyle w:val="TableParagraph"/>
              <w:spacing w:before="126"/>
              <w:jc w:val="left"/>
              <w:rPr>
                <w:rFonts w:ascii="Arial MT"/>
              </w:rPr>
            </w:pPr>
          </w:p>
          <w:p w14:paraId="3C134E83" w14:textId="77777777" w:rsidR="00C86647" w:rsidRDefault="00C86647" w:rsidP="003E1D83">
            <w:pPr>
              <w:pStyle w:val="TableParagraph"/>
              <w:spacing w:before="1" w:line="360" w:lineRule="auto"/>
              <w:ind w:left="326" w:right="323" w:firstLine="2"/>
              <w:rPr>
                <w:rFonts w:ascii="Times New Roman" w:hAnsi="Times New Roman"/>
              </w:rPr>
            </w:pPr>
            <w:r>
              <w:rPr>
                <w:rFonts w:ascii="Times New Roman" w:hAnsi="Times New Roman"/>
              </w:rPr>
              <w:t>Normatividad local relevante, contenidos básico, responsabilidades,</w:t>
            </w:r>
            <w:r>
              <w:rPr>
                <w:rFonts w:ascii="Times New Roman" w:hAnsi="Times New Roman"/>
                <w:spacing w:val="-14"/>
              </w:rPr>
              <w:t xml:space="preserve"> </w:t>
            </w:r>
            <w:r>
              <w:rPr>
                <w:rFonts w:ascii="Times New Roman" w:hAnsi="Times New Roman"/>
              </w:rPr>
              <w:t>obligaciones, infracciones y</w:t>
            </w:r>
            <w:r>
              <w:rPr>
                <w:rFonts w:ascii="Times New Roman" w:hAnsi="Times New Roman"/>
                <w:spacing w:val="-1"/>
              </w:rPr>
              <w:t xml:space="preserve"> </w:t>
            </w:r>
            <w:r>
              <w:rPr>
                <w:rFonts w:ascii="Times New Roman" w:hAnsi="Times New Roman"/>
              </w:rPr>
              <w:t xml:space="preserve">delitos contra los </w:t>
            </w:r>
            <w:r>
              <w:rPr>
                <w:rFonts w:ascii="Times New Roman" w:hAnsi="Times New Roman"/>
                <w:spacing w:val="-2"/>
              </w:rPr>
              <w:t>archivos</w:t>
            </w:r>
          </w:p>
        </w:tc>
        <w:tc>
          <w:tcPr>
            <w:tcW w:w="3512" w:type="dxa"/>
            <w:tcBorders>
              <w:top w:val="single" w:sz="6" w:space="0" w:color="574370"/>
              <w:left w:val="single" w:sz="6" w:space="0" w:color="574370"/>
              <w:bottom w:val="single" w:sz="6" w:space="0" w:color="574370"/>
            </w:tcBorders>
            <w:shd w:val="clear" w:color="auto" w:fill="auto"/>
          </w:tcPr>
          <w:p w14:paraId="4BB7BDD6" w14:textId="77777777" w:rsidR="00C86647" w:rsidRDefault="00C86647" w:rsidP="003E1D83">
            <w:pPr>
              <w:pStyle w:val="TableParagraph"/>
              <w:ind w:left="6"/>
              <w:rPr>
                <w:rFonts w:ascii="Times New Roman" w:hAnsi="Times New Roman"/>
                <w:sz w:val="20"/>
              </w:rPr>
            </w:pPr>
            <w:r>
              <w:rPr>
                <w:rFonts w:ascii="Times New Roman" w:hAnsi="Times New Roman"/>
                <w:sz w:val="20"/>
              </w:rPr>
              <w:t>Ley</w:t>
            </w:r>
            <w:r>
              <w:rPr>
                <w:rFonts w:ascii="Times New Roman" w:hAnsi="Times New Roman"/>
                <w:spacing w:val="-5"/>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Archivos</w:t>
            </w:r>
            <w:r>
              <w:rPr>
                <w:rFonts w:ascii="Times New Roman" w:hAnsi="Times New Roman"/>
                <w:spacing w:val="-7"/>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la</w:t>
            </w:r>
            <w:r>
              <w:rPr>
                <w:rFonts w:ascii="Times New Roman" w:hAnsi="Times New Roman"/>
                <w:spacing w:val="-6"/>
                <w:sz w:val="20"/>
              </w:rPr>
              <w:t xml:space="preserve"> </w:t>
            </w:r>
            <w:r>
              <w:rPr>
                <w:rFonts w:ascii="Times New Roman" w:hAnsi="Times New Roman"/>
                <w:sz w:val="20"/>
              </w:rPr>
              <w:t>Ciudad</w:t>
            </w:r>
            <w:r>
              <w:rPr>
                <w:rFonts w:ascii="Times New Roman" w:hAnsi="Times New Roman"/>
                <w:spacing w:val="-7"/>
                <w:sz w:val="20"/>
              </w:rPr>
              <w:t xml:space="preserve"> </w:t>
            </w:r>
            <w:r>
              <w:rPr>
                <w:rFonts w:ascii="Times New Roman" w:hAnsi="Times New Roman"/>
                <w:sz w:val="20"/>
              </w:rPr>
              <w:t>de</w:t>
            </w:r>
            <w:r>
              <w:rPr>
                <w:rFonts w:ascii="Times New Roman" w:hAnsi="Times New Roman"/>
                <w:spacing w:val="-6"/>
                <w:sz w:val="20"/>
              </w:rPr>
              <w:t xml:space="preserve"> </w:t>
            </w:r>
            <w:r>
              <w:rPr>
                <w:rFonts w:ascii="Times New Roman" w:hAnsi="Times New Roman"/>
                <w:sz w:val="20"/>
              </w:rPr>
              <w:t>México Ley General de Archivos.</w:t>
            </w:r>
          </w:p>
          <w:p w14:paraId="62FA8C6A" w14:textId="12E04DD1" w:rsidR="00C86647" w:rsidRPr="002D69D1" w:rsidRDefault="00C86647" w:rsidP="003E1D83">
            <w:pPr>
              <w:pStyle w:val="TableParagraph"/>
              <w:spacing w:before="116"/>
              <w:ind w:left="142" w:right="141"/>
              <w:rPr>
                <w:rFonts w:ascii="Times New Roman"/>
                <w:color w:val="FF0000"/>
                <w:sz w:val="20"/>
              </w:rPr>
            </w:pPr>
            <w:r>
              <w:rPr>
                <w:rFonts w:ascii="Times New Roman"/>
                <w:sz w:val="20"/>
              </w:rPr>
              <w:t>Componentes</w:t>
            </w:r>
            <w:r>
              <w:rPr>
                <w:rFonts w:ascii="Times New Roman"/>
                <w:spacing w:val="-13"/>
                <w:sz w:val="20"/>
              </w:rPr>
              <w:t xml:space="preserve"> </w:t>
            </w:r>
            <w:r>
              <w:rPr>
                <w:rFonts w:ascii="Times New Roman"/>
                <w:sz w:val="20"/>
              </w:rPr>
              <w:t>normativos</w:t>
            </w:r>
            <w:r>
              <w:rPr>
                <w:rFonts w:ascii="Times New Roman"/>
                <w:spacing w:val="-12"/>
                <w:sz w:val="20"/>
              </w:rPr>
              <w:t xml:space="preserve"> </w:t>
            </w:r>
            <w:r>
              <w:rPr>
                <w:rFonts w:ascii="Times New Roman"/>
                <w:sz w:val="20"/>
              </w:rPr>
              <w:t>y</w:t>
            </w:r>
            <w:r>
              <w:rPr>
                <w:rFonts w:ascii="Times New Roman"/>
                <w:spacing w:val="-13"/>
                <w:sz w:val="20"/>
              </w:rPr>
              <w:t xml:space="preserve"> </w:t>
            </w:r>
            <w:r>
              <w:rPr>
                <w:rFonts w:ascii="Times New Roman"/>
                <w:sz w:val="20"/>
              </w:rPr>
              <w:t>operativos del SIA</w:t>
            </w:r>
            <w:r w:rsidR="002D69D1">
              <w:rPr>
                <w:rFonts w:ascii="Times New Roman"/>
                <w:color w:val="FF0000"/>
                <w:sz w:val="20"/>
              </w:rPr>
              <w:t xml:space="preserve"> </w:t>
            </w:r>
            <w:r w:rsidR="002D69D1" w:rsidRPr="00DF4A17">
              <w:rPr>
                <w:rFonts w:ascii="Times New Roman"/>
                <w:color w:val="000000" w:themeColor="text1"/>
                <w:sz w:val="20"/>
              </w:rPr>
              <w:t>del TJACDMX</w:t>
            </w:r>
          </w:p>
          <w:p w14:paraId="40E997E6" w14:textId="77777777" w:rsidR="00C86647" w:rsidRDefault="00C86647" w:rsidP="003E1D83">
            <w:pPr>
              <w:pStyle w:val="TableParagraph"/>
              <w:ind w:left="235" w:right="230" w:hanging="5"/>
              <w:rPr>
                <w:rFonts w:ascii="Times New Roman" w:hAnsi="Times New Roman"/>
                <w:sz w:val="20"/>
              </w:rPr>
            </w:pPr>
            <w:r>
              <w:rPr>
                <w:rFonts w:ascii="Times New Roman" w:hAnsi="Times New Roman"/>
                <w:sz w:val="20"/>
              </w:rPr>
              <w:t>Interacción de las áreas del Tribunal vinculadas</w:t>
            </w:r>
            <w:r>
              <w:rPr>
                <w:rFonts w:ascii="Times New Roman" w:hAnsi="Times New Roman"/>
                <w:spacing w:val="-9"/>
                <w:sz w:val="20"/>
              </w:rPr>
              <w:t xml:space="preserve"> </w:t>
            </w:r>
            <w:r>
              <w:rPr>
                <w:rFonts w:ascii="Times New Roman" w:hAnsi="Times New Roman"/>
                <w:sz w:val="20"/>
              </w:rPr>
              <w:t>al</w:t>
            </w:r>
            <w:r>
              <w:rPr>
                <w:rFonts w:ascii="Times New Roman" w:hAnsi="Times New Roman"/>
                <w:spacing w:val="-2"/>
                <w:sz w:val="20"/>
              </w:rPr>
              <w:t xml:space="preserve"> </w:t>
            </w:r>
            <w:r>
              <w:rPr>
                <w:rFonts w:ascii="Times New Roman" w:hAnsi="Times New Roman"/>
                <w:sz w:val="20"/>
              </w:rPr>
              <w:t>Sistema</w:t>
            </w:r>
            <w:r>
              <w:rPr>
                <w:rFonts w:ascii="Times New Roman" w:hAnsi="Times New Roman"/>
                <w:spacing w:val="-9"/>
                <w:sz w:val="20"/>
              </w:rPr>
              <w:t xml:space="preserve"> </w:t>
            </w:r>
            <w:r>
              <w:rPr>
                <w:rFonts w:ascii="Times New Roman" w:hAnsi="Times New Roman"/>
                <w:sz w:val="20"/>
              </w:rPr>
              <w:t>Institucional</w:t>
            </w:r>
            <w:r>
              <w:rPr>
                <w:rFonts w:ascii="Times New Roman" w:hAnsi="Times New Roman"/>
                <w:spacing w:val="-9"/>
                <w:sz w:val="20"/>
              </w:rPr>
              <w:t xml:space="preserve"> </w:t>
            </w:r>
            <w:r>
              <w:rPr>
                <w:rFonts w:ascii="Times New Roman" w:hAnsi="Times New Roman"/>
                <w:sz w:val="20"/>
              </w:rPr>
              <w:t>de Archivos del TJACDMX (SIA)</w:t>
            </w:r>
          </w:p>
        </w:tc>
      </w:tr>
      <w:tr w:rsidR="00C86647" w14:paraId="6E3F2D2B" w14:textId="77777777" w:rsidTr="00AC34B0">
        <w:trPr>
          <w:trHeight w:val="1151"/>
        </w:trPr>
        <w:tc>
          <w:tcPr>
            <w:tcW w:w="3512" w:type="dxa"/>
            <w:tcBorders>
              <w:top w:val="single" w:sz="6" w:space="0" w:color="574370"/>
              <w:right w:val="single" w:sz="6" w:space="0" w:color="574370"/>
            </w:tcBorders>
            <w:shd w:val="clear" w:color="auto" w:fill="auto"/>
          </w:tcPr>
          <w:p w14:paraId="14776469" w14:textId="77777777" w:rsidR="00C86647" w:rsidRDefault="00C86647" w:rsidP="003E1D83">
            <w:pPr>
              <w:pStyle w:val="TableParagraph"/>
              <w:spacing w:before="93"/>
              <w:jc w:val="left"/>
              <w:rPr>
                <w:rFonts w:ascii="Arial MT"/>
                <w:sz w:val="24"/>
              </w:rPr>
            </w:pPr>
          </w:p>
          <w:p w14:paraId="4353DC1F" w14:textId="77777777" w:rsidR="00C86647" w:rsidRDefault="00C86647" w:rsidP="003E1D83">
            <w:pPr>
              <w:pStyle w:val="TableParagraph"/>
              <w:spacing w:before="1"/>
              <w:ind w:left="148" w:right="140"/>
              <w:rPr>
                <w:rFonts w:ascii="Arial"/>
                <w:b/>
                <w:sz w:val="24"/>
              </w:rPr>
            </w:pPr>
            <w:r>
              <w:rPr>
                <w:rFonts w:ascii="Arial"/>
                <w:b/>
                <w:spacing w:val="-10"/>
                <w:sz w:val="24"/>
              </w:rPr>
              <w:t>4</w:t>
            </w:r>
          </w:p>
        </w:tc>
        <w:tc>
          <w:tcPr>
            <w:tcW w:w="3509" w:type="dxa"/>
            <w:tcBorders>
              <w:top w:val="single" w:sz="6" w:space="0" w:color="574370"/>
              <w:left w:val="single" w:sz="6" w:space="0" w:color="574370"/>
              <w:right w:val="single" w:sz="6" w:space="0" w:color="574370"/>
            </w:tcBorders>
            <w:shd w:val="clear" w:color="auto" w:fill="auto"/>
          </w:tcPr>
          <w:p w14:paraId="03307226" w14:textId="77777777" w:rsidR="00C86647" w:rsidRDefault="00C86647" w:rsidP="003E1D83">
            <w:pPr>
              <w:pStyle w:val="TableParagraph"/>
              <w:spacing w:before="197" w:line="360" w:lineRule="auto"/>
              <w:ind w:left="614" w:hanging="192"/>
              <w:jc w:val="left"/>
              <w:rPr>
                <w:rFonts w:ascii="Times New Roman" w:hAnsi="Times New Roman"/>
              </w:rPr>
            </w:pPr>
            <w:r>
              <w:rPr>
                <w:rFonts w:ascii="Times New Roman" w:hAnsi="Times New Roman"/>
              </w:rPr>
              <w:t>Técnicas</w:t>
            </w:r>
            <w:r>
              <w:rPr>
                <w:rFonts w:ascii="Times New Roman" w:hAnsi="Times New Roman"/>
                <w:spacing w:val="-14"/>
              </w:rPr>
              <w:t xml:space="preserve"> </w:t>
            </w:r>
            <w:r>
              <w:rPr>
                <w:rFonts w:ascii="Times New Roman" w:hAnsi="Times New Roman"/>
              </w:rPr>
              <w:t>para</w:t>
            </w:r>
            <w:r>
              <w:rPr>
                <w:rFonts w:ascii="Times New Roman" w:hAnsi="Times New Roman"/>
                <w:spacing w:val="-12"/>
              </w:rPr>
              <w:t xml:space="preserve"> </w:t>
            </w:r>
            <w:r>
              <w:rPr>
                <w:rFonts w:ascii="Times New Roman" w:hAnsi="Times New Roman"/>
              </w:rPr>
              <w:t>la</w:t>
            </w:r>
            <w:r>
              <w:rPr>
                <w:rFonts w:ascii="Times New Roman" w:hAnsi="Times New Roman"/>
                <w:spacing w:val="-12"/>
              </w:rPr>
              <w:t xml:space="preserve"> </w:t>
            </w:r>
            <w:r>
              <w:rPr>
                <w:rFonts w:ascii="Times New Roman" w:hAnsi="Times New Roman"/>
              </w:rPr>
              <w:t>clasificación, ordenación, descripción y</w:t>
            </w:r>
          </w:p>
        </w:tc>
        <w:tc>
          <w:tcPr>
            <w:tcW w:w="3512" w:type="dxa"/>
            <w:tcBorders>
              <w:top w:val="single" w:sz="6" w:space="0" w:color="574370"/>
              <w:left w:val="single" w:sz="6" w:space="0" w:color="574370"/>
            </w:tcBorders>
            <w:shd w:val="clear" w:color="auto" w:fill="auto"/>
          </w:tcPr>
          <w:p w14:paraId="7497C9F5" w14:textId="77777777" w:rsidR="00C86647" w:rsidRDefault="00C86647" w:rsidP="003E1D83">
            <w:pPr>
              <w:pStyle w:val="TableParagraph"/>
              <w:spacing w:before="2"/>
              <w:ind w:left="143" w:right="140"/>
              <w:rPr>
                <w:rFonts w:ascii="Times New Roman"/>
                <w:sz w:val="20"/>
              </w:rPr>
            </w:pPr>
            <w:r>
              <w:rPr>
                <w:rFonts w:ascii="Times New Roman"/>
                <w:sz w:val="20"/>
              </w:rPr>
              <w:t>El</w:t>
            </w:r>
            <w:r>
              <w:rPr>
                <w:rFonts w:ascii="Times New Roman"/>
                <w:spacing w:val="-9"/>
                <w:sz w:val="20"/>
              </w:rPr>
              <w:t xml:space="preserve"> </w:t>
            </w:r>
            <w:r>
              <w:rPr>
                <w:rFonts w:ascii="Times New Roman"/>
                <w:sz w:val="20"/>
              </w:rPr>
              <w:t>Principio</w:t>
            </w:r>
            <w:r>
              <w:rPr>
                <w:rFonts w:ascii="Times New Roman"/>
                <w:spacing w:val="-7"/>
                <w:sz w:val="20"/>
              </w:rPr>
              <w:t xml:space="preserve"> </w:t>
            </w:r>
            <w:r>
              <w:rPr>
                <w:rFonts w:ascii="Times New Roman"/>
                <w:sz w:val="20"/>
              </w:rPr>
              <w:t>de</w:t>
            </w:r>
            <w:r>
              <w:rPr>
                <w:rFonts w:ascii="Times New Roman"/>
                <w:spacing w:val="-8"/>
                <w:sz w:val="20"/>
              </w:rPr>
              <w:t xml:space="preserve"> </w:t>
            </w:r>
            <w:r>
              <w:rPr>
                <w:rFonts w:ascii="Times New Roman"/>
                <w:sz w:val="20"/>
              </w:rPr>
              <w:t>Procedencia</w:t>
            </w:r>
            <w:r>
              <w:rPr>
                <w:rFonts w:ascii="Times New Roman"/>
                <w:spacing w:val="-8"/>
                <w:sz w:val="20"/>
              </w:rPr>
              <w:t xml:space="preserve"> </w:t>
            </w:r>
            <w:r>
              <w:rPr>
                <w:rFonts w:ascii="Times New Roman"/>
                <w:sz w:val="20"/>
              </w:rPr>
              <w:t>y</w:t>
            </w:r>
            <w:r>
              <w:rPr>
                <w:rFonts w:ascii="Times New Roman"/>
                <w:spacing w:val="-11"/>
                <w:sz w:val="20"/>
              </w:rPr>
              <w:t xml:space="preserve"> </w:t>
            </w:r>
            <w:r>
              <w:rPr>
                <w:rFonts w:ascii="Times New Roman"/>
                <w:sz w:val="20"/>
              </w:rPr>
              <w:t xml:space="preserve">Orden </w:t>
            </w:r>
            <w:r>
              <w:rPr>
                <w:rFonts w:ascii="Times New Roman"/>
                <w:spacing w:val="-2"/>
                <w:sz w:val="20"/>
              </w:rPr>
              <w:t>original</w:t>
            </w:r>
          </w:p>
          <w:p w14:paraId="7E2BB802" w14:textId="77777777" w:rsidR="00C86647" w:rsidRDefault="00C86647" w:rsidP="003E1D83">
            <w:pPr>
              <w:pStyle w:val="TableParagraph"/>
              <w:spacing w:before="209" w:line="230" w:lineRule="atLeast"/>
              <w:ind w:left="143" w:right="140"/>
              <w:rPr>
                <w:rFonts w:ascii="Times New Roman" w:hAnsi="Times New Roman"/>
                <w:sz w:val="20"/>
              </w:rPr>
            </w:pPr>
            <w:r>
              <w:rPr>
                <w:rFonts w:ascii="Times New Roman" w:hAnsi="Times New Roman"/>
                <w:sz w:val="20"/>
              </w:rPr>
              <w:t>Los</w:t>
            </w:r>
            <w:r>
              <w:rPr>
                <w:rFonts w:ascii="Times New Roman" w:hAnsi="Times New Roman"/>
                <w:spacing w:val="-9"/>
                <w:sz w:val="20"/>
              </w:rPr>
              <w:t xml:space="preserve"> </w:t>
            </w:r>
            <w:r>
              <w:rPr>
                <w:rFonts w:ascii="Times New Roman" w:hAnsi="Times New Roman"/>
                <w:sz w:val="20"/>
              </w:rPr>
              <w:t>siete</w:t>
            </w:r>
            <w:r>
              <w:rPr>
                <w:rFonts w:ascii="Times New Roman" w:hAnsi="Times New Roman"/>
                <w:spacing w:val="-8"/>
                <w:sz w:val="20"/>
              </w:rPr>
              <w:t xml:space="preserve"> </w:t>
            </w:r>
            <w:r>
              <w:rPr>
                <w:rFonts w:ascii="Times New Roman" w:hAnsi="Times New Roman"/>
                <w:sz w:val="20"/>
              </w:rPr>
              <w:t>principios</w:t>
            </w:r>
            <w:r>
              <w:rPr>
                <w:rFonts w:ascii="Times New Roman" w:hAnsi="Times New Roman"/>
                <w:spacing w:val="-9"/>
                <w:sz w:val="20"/>
              </w:rPr>
              <w:t xml:space="preserve"> </w:t>
            </w:r>
            <w:r>
              <w:rPr>
                <w:rFonts w:ascii="Times New Roman" w:hAnsi="Times New Roman"/>
                <w:sz w:val="20"/>
              </w:rPr>
              <w:t>regidores</w:t>
            </w:r>
            <w:r>
              <w:rPr>
                <w:rFonts w:ascii="Times New Roman" w:hAnsi="Times New Roman"/>
                <w:spacing w:val="-10"/>
                <w:sz w:val="20"/>
              </w:rPr>
              <w:t xml:space="preserve"> </w:t>
            </w:r>
            <w:r>
              <w:rPr>
                <w:rFonts w:ascii="Times New Roman" w:hAnsi="Times New Roman"/>
                <w:sz w:val="20"/>
              </w:rPr>
              <w:t>de</w:t>
            </w:r>
            <w:r>
              <w:rPr>
                <w:rFonts w:ascii="Times New Roman" w:hAnsi="Times New Roman"/>
                <w:spacing w:val="-8"/>
                <w:sz w:val="20"/>
              </w:rPr>
              <w:t xml:space="preserve"> </w:t>
            </w:r>
            <w:r>
              <w:rPr>
                <w:rFonts w:ascii="Times New Roman" w:hAnsi="Times New Roman"/>
                <w:sz w:val="20"/>
              </w:rPr>
              <w:t xml:space="preserve">la </w:t>
            </w:r>
            <w:r>
              <w:rPr>
                <w:rFonts w:ascii="Times New Roman" w:hAnsi="Times New Roman"/>
                <w:spacing w:val="-2"/>
                <w:sz w:val="20"/>
              </w:rPr>
              <w:t>archivística</w:t>
            </w:r>
          </w:p>
        </w:tc>
      </w:tr>
    </w:tbl>
    <w:p w14:paraId="523EC77D" w14:textId="77777777" w:rsidR="00C86647" w:rsidRPr="0065757F" w:rsidRDefault="00C86647" w:rsidP="000B0966">
      <w:pPr>
        <w:jc w:val="both"/>
        <w:rPr>
          <w:rFonts w:asciiTheme="majorHAnsi" w:hAnsiTheme="majorHAnsi" w:cstheme="majorHAnsi"/>
          <w:sz w:val="28"/>
          <w:szCs w:val="28"/>
        </w:rPr>
      </w:pPr>
    </w:p>
    <w:p w14:paraId="513E4E60" w14:textId="01548FBA" w:rsidR="000B0966" w:rsidRPr="00F21829" w:rsidRDefault="008D7EB3" w:rsidP="00F21829">
      <w:pPr>
        <w:pStyle w:val="Ttulo4"/>
        <w:spacing w:line="360" w:lineRule="auto"/>
        <w:jc w:val="both"/>
        <w:rPr>
          <w:sz w:val="28"/>
          <w:szCs w:val="28"/>
        </w:rPr>
      </w:pPr>
      <w:r w:rsidRPr="00F21829">
        <w:rPr>
          <w:sz w:val="28"/>
          <w:szCs w:val="28"/>
        </w:rPr>
        <w:t xml:space="preserve">Recursos y </w:t>
      </w:r>
      <w:r w:rsidR="000B0966" w:rsidRPr="00F21829">
        <w:rPr>
          <w:sz w:val="28"/>
          <w:szCs w:val="28"/>
        </w:rPr>
        <w:t>Costos</w:t>
      </w:r>
    </w:p>
    <w:p w14:paraId="5E519E07" w14:textId="699524BF" w:rsidR="000B0966" w:rsidRPr="00F21829" w:rsidRDefault="00AC34B0"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El Instituto de Especialización en Justicia Administrativa, l</w:t>
      </w:r>
      <w:r w:rsidR="000B0966" w:rsidRPr="00F21829">
        <w:rPr>
          <w:rFonts w:asciiTheme="majorHAnsi" w:hAnsiTheme="majorHAnsi" w:cstheme="majorHAnsi"/>
          <w:sz w:val="28"/>
          <w:szCs w:val="28"/>
        </w:rPr>
        <w:t>a unidad de Transparencia</w:t>
      </w:r>
      <w:r w:rsidRPr="00F21829">
        <w:rPr>
          <w:rFonts w:asciiTheme="majorHAnsi" w:hAnsiTheme="majorHAnsi" w:cstheme="majorHAnsi"/>
          <w:sz w:val="28"/>
          <w:szCs w:val="28"/>
        </w:rPr>
        <w:t xml:space="preserve"> y</w:t>
      </w:r>
      <w:r w:rsidR="000B0966" w:rsidRPr="00F21829">
        <w:rPr>
          <w:rFonts w:asciiTheme="majorHAnsi" w:hAnsiTheme="majorHAnsi" w:cstheme="majorHAnsi"/>
          <w:sz w:val="28"/>
          <w:szCs w:val="28"/>
        </w:rPr>
        <w:t xml:space="preserve"> la Dirección de Informática </w:t>
      </w:r>
      <w:r w:rsidR="005A54AD" w:rsidRPr="00F21829">
        <w:rPr>
          <w:rFonts w:asciiTheme="majorHAnsi" w:hAnsiTheme="majorHAnsi" w:cstheme="majorHAnsi"/>
          <w:sz w:val="28"/>
          <w:szCs w:val="28"/>
        </w:rPr>
        <w:t>coadyuvarán a</w:t>
      </w:r>
      <w:r w:rsidR="000B0966" w:rsidRPr="00F21829">
        <w:rPr>
          <w:rFonts w:asciiTheme="majorHAnsi" w:hAnsiTheme="majorHAnsi" w:cstheme="majorHAnsi"/>
          <w:sz w:val="28"/>
          <w:szCs w:val="28"/>
        </w:rPr>
        <w:t>l programa de capacitación proyectado para el 2024.</w:t>
      </w:r>
    </w:p>
    <w:p w14:paraId="7C28549F" w14:textId="3A320B4F" w:rsidR="000B0966" w:rsidRPr="00F21829" w:rsidRDefault="000B0966" w:rsidP="00F21829">
      <w:pPr>
        <w:pStyle w:val="Ttulo4"/>
        <w:spacing w:line="360" w:lineRule="auto"/>
        <w:jc w:val="both"/>
        <w:rPr>
          <w:sz w:val="28"/>
          <w:szCs w:val="28"/>
        </w:rPr>
      </w:pPr>
      <w:r w:rsidRPr="00F21829">
        <w:rPr>
          <w:sz w:val="28"/>
          <w:szCs w:val="28"/>
        </w:rPr>
        <w:t>-Tiempo de implementación</w:t>
      </w:r>
    </w:p>
    <w:p w14:paraId="7324EF83" w14:textId="05550966" w:rsidR="000B0966"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 xml:space="preserve">Se llevará a cabo en coordinación con </w:t>
      </w:r>
      <w:r w:rsidR="00AC34B0" w:rsidRPr="00F21829">
        <w:rPr>
          <w:rFonts w:asciiTheme="majorHAnsi" w:hAnsiTheme="majorHAnsi" w:cstheme="majorHAnsi"/>
          <w:sz w:val="28"/>
          <w:szCs w:val="28"/>
        </w:rPr>
        <w:t>el Instituto de Especialización en Justicia Administrativa, la</w:t>
      </w:r>
      <w:r w:rsidRPr="00F21829">
        <w:rPr>
          <w:rFonts w:asciiTheme="majorHAnsi" w:hAnsiTheme="majorHAnsi" w:cstheme="majorHAnsi"/>
          <w:sz w:val="28"/>
          <w:szCs w:val="28"/>
        </w:rPr>
        <w:t xml:space="preserve"> Unidad de Transparencia con soporte de la Dirección de Informática</w:t>
      </w:r>
      <w:r w:rsidR="00AC34B0" w:rsidRPr="00F21829">
        <w:rPr>
          <w:rFonts w:asciiTheme="majorHAnsi" w:hAnsiTheme="majorHAnsi" w:cstheme="majorHAnsi"/>
          <w:sz w:val="28"/>
          <w:szCs w:val="28"/>
        </w:rPr>
        <w:t xml:space="preserve">, </w:t>
      </w:r>
      <w:r w:rsidR="00DF4A17" w:rsidRPr="00F21829">
        <w:rPr>
          <w:rFonts w:asciiTheme="majorHAnsi" w:hAnsiTheme="majorHAnsi" w:cstheme="majorHAnsi"/>
          <w:sz w:val="28"/>
          <w:szCs w:val="28"/>
        </w:rPr>
        <w:t>y de los tiempos propios de las academias participantes.</w:t>
      </w:r>
    </w:p>
    <w:p w14:paraId="2A562FED" w14:textId="77777777" w:rsidR="00F21829" w:rsidRPr="00117182" w:rsidRDefault="00F21829" w:rsidP="00F21829">
      <w:pPr>
        <w:spacing w:line="360" w:lineRule="auto"/>
        <w:jc w:val="both"/>
        <w:rPr>
          <w:rFonts w:asciiTheme="majorHAnsi" w:hAnsiTheme="majorHAnsi" w:cstheme="majorHAnsi"/>
          <w:sz w:val="28"/>
          <w:szCs w:val="28"/>
        </w:rPr>
      </w:pPr>
    </w:p>
    <w:p w14:paraId="5B3C5FCA" w14:textId="48A329C6" w:rsidR="000B0966" w:rsidRPr="00117182" w:rsidRDefault="000B0966" w:rsidP="00F21829">
      <w:pPr>
        <w:pStyle w:val="Ttulo3"/>
        <w:spacing w:line="360" w:lineRule="auto"/>
        <w:jc w:val="both"/>
        <w:rPr>
          <w:sz w:val="28"/>
          <w:szCs w:val="28"/>
        </w:rPr>
      </w:pPr>
      <w:bookmarkStart w:id="14" w:name="_Toc157460846"/>
      <w:r w:rsidRPr="00117182">
        <w:rPr>
          <w:sz w:val="28"/>
          <w:szCs w:val="28"/>
        </w:rPr>
        <w:t xml:space="preserve">Proyecto </w:t>
      </w:r>
      <w:r w:rsidR="00DF6672" w:rsidRPr="00117182">
        <w:rPr>
          <w:sz w:val="28"/>
          <w:szCs w:val="28"/>
        </w:rPr>
        <w:t>6</w:t>
      </w:r>
      <w:r w:rsidRPr="00117182">
        <w:rPr>
          <w:sz w:val="28"/>
          <w:szCs w:val="28"/>
        </w:rPr>
        <w:t xml:space="preserve">, </w:t>
      </w:r>
      <w:r w:rsidR="00DF6672" w:rsidRPr="00117182">
        <w:rPr>
          <w:sz w:val="28"/>
          <w:szCs w:val="28"/>
        </w:rPr>
        <w:t>7</w:t>
      </w:r>
      <w:r w:rsidRPr="00117182">
        <w:rPr>
          <w:sz w:val="28"/>
          <w:szCs w:val="28"/>
        </w:rPr>
        <w:t xml:space="preserve"> y </w:t>
      </w:r>
      <w:r w:rsidR="00DF6672" w:rsidRPr="00117182">
        <w:rPr>
          <w:sz w:val="28"/>
          <w:szCs w:val="28"/>
        </w:rPr>
        <w:t>8</w:t>
      </w:r>
      <w:r w:rsidR="00A95BD3">
        <w:rPr>
          <w:sz w:val="28"/>
          <w:szCs w:val="28"/>
        </w:rPr>
        <w:t>:</w:t>
      </w:r>
      <w:r w:rsidRPr="00117182">
        <w:rPr>
          <w:sz w:val="28"/>
          <w:szCs w:val="28"/>
        </w:rPr>
        <w:t xml:space="preserve"> Detección y valoración de las series documentales que hayan cumplido su vigencia documental; Proceso de Baja y eliminación de expedientes de 2015 y años anteriores; Proceso de Baja y eliminación de expedientes de 2016 y años anteriores.</w:t>
      </w:r>
      <w:bookmarkEnd w:id="14"/>
    </w:p>
    <w:p w14:paraId="3633BFD2" w14:textId="0321DA40" w:rsidR="000B0966" w:rsidRPr="00F21829" w:rsidRDefault="000B0966" w:rsidP="00F21829">
      <w:pPr>
        <w:spacing w:line="360" w:lineRule="auto"/>
        <w:jc w:val="both"/>
        <w:rPr>
          <w:rFonts w:asciiTheme="majorHAnsi" w:hAnsiTheme="majorHAnsi" w:cstheme="majorHAnsi"/>
          <w:color w:val="000000" w:themeColor="text1"/>
          <w:sz w:val="28"/>
          <w:szCs w:val="28"/>
        </w:rPr>
      </w:pPr>
      <w:r w:rsidRPr="00F21829">
        <w:rPr>
          <w:rFonts w:asciiTheme="majorHAnsi" w:hAnsiTheme="majorHAnsi" w:cstheme="majorHAnsi"/>
          <w:sz w:val="28"/>
          <w:szCs w:val="28"/>
        </w:rPr>
        <w:t xml:space="preserve">De acuerdo con los artículos 4, fracciones XII, XIV, XXIV, 36, fracción VI, y 60 de la Ley de Archivos de la Ciudad de México, se llevará a </w:t>
      </w:r>
      <w:r w:rsidRPr="00F21829">
        <w:rPr>
          <w:rFonts w:asciiTheme="majorHAnsi" w:hAnsiTheme="majorHAnsi" w:cstheme="majorHAnsi"/>
          <w:color w:val="000000" w:themeColor="text1"/>
          <w:sz w:val="28"/>
          <w:szCs w:val="28"/>
        </w:rPr>
        <w:t xml:space="preserve">cabo </w:t>
      </w:r>
      <w:r w:rsidR="002D69D1" w:rsidRPr="00F21829">
        <w:rPr>
          <w:rFonts w:asciiTheme="majorHAnsi" w:hAnsiTheme="majorHAnsi" w:cstheme="majorHAnsi"/>
          <w:color w:val="000000" w:themeColor="text1"/>
          <w:sz w:val="28"/>
          <w:szCs w:val="28"/>
        </w:rPr>
        <w:t xml:space="preserve">la valoración </w:t>
      </w:r>
      <w:r w:rsidRPr="00F21829">
        <w:rPr>
          <w:rFonts w:asciiTheme="majorHAnsi" w:hAnsiTheme="majorHAnsi" w:cstheme="majorHAnsi"/>
          <w:color w:val="000000" w:themeColor="text1"/>
          <w:sz w:val="28"/>
          <w:szCs w:val="28"/>
        </w:rPr>
        <w:t>y</w:t>
      </w:r>
      <w:r w:rsidR="002D69D1" w:rsidRPr="00F21829">
        <w:rPr>
          <w:rFonts w:asciiTheme="majorHAnsi" w:hAnsiTheme="majorHAnsi" w:cstheme="majorHAnsi"/>
          <w:color w:val="000000" w:themeColor="text1"/>
          <w:sz w:val="28"/>
          <w:szCs w:val="28"/>
        </w:rPr>
        <w:t xml:space="preserve"> se</w:t>
      </w:r>
      <w:r w:rsidRPr="00F21829">
        <w:rPr>
          <w:rFonts w:asciiTheme="majorHAnsi" w:hAnsiTheme="majorHAnsi" w:cstheme="majorHAnsi"/>
          <w:color w:val="000000" w:themeColor="text1"/>
          <w:sz w:val="28"/>
          <w:szCs w:val="28"/>
        </w:rPr>
        <w:t xml:space="preserve"> fomentará la baja documental correspondiente de los expedientes </w:t>
      </w:r>
      <w:r w:rsidR="002D69D1" w:rsidRPr="00F21829">
        <w:rPr>
          <w:rFonts w:asciiTheme="majorHAnsi" w:hAnsiTheme="majorHAnsi" w:cstheme="majorHAnsi"/>
          <w:color w:val="000000" w:themeColor="text1"/>
          <w:sz w:val="28"/>
          <w:szCs w:val="28"/>
        </w:rPr>
        <w:t xml:space="preserve">que hayan prescrito </w:t>
      </w:r>
      <w:r w:rsidRPr="00F21829">
        <w:rPr>
          <w:rFonts w:asciiTheme="majorHAnsi" w:hAnsiTheme="majorHAnsi" w:cstheme="majorHAnsi"/>
          <w:color w:val="000000" w:themeColor="text1"/>
          <w:sz w:val="28"/>
          <w:szCs w:val="28"/>
        </w:rPr>
        <w:t xml:space="preserve">en los plazos de conservación establecidos en </w:t>
      </w:r>
      <w:r w:rsidR="00EA3FE0">
        <w:rPr>
          <w:rFonts w:asciiTheme="majorHAnsi" w:hAnsiTheme="majorHAnsi" w:cstheme="majorHAnsi"/>
          <w:color w:val="000000" w:themeColor="text1"/>
          <w:sz w:val="28"/>
          <w:szCs w:val="28"/>
        </w:rPr>
        <w:t>el Catálogo de Disposición Do</w:t>
      </w:r>
      <w:r w:rsidRPr="00F21829">
        <w:rPr>
          <w:rFonts w:asciiTheme="majorHAnsi" w:hAnsiTheme="majorHAnsi" w:cstheme="majorHAnsi"/>
          <w:color w:val="000000" w:themeColor="text1"/>
          <w:sz w:val="28"/>
          <w:szCs w:val="28"/>
        </w:rPr>
        <w:t xml:space="preserve">cumental (CADIDO). Esto se realizará considerando </w:t>
      </w:r>
      <w:r w:rsidR="00C80663" w:rsidRPr="00F21829">
        <w:rPr>
          <w:rFonts w:asciiTheme="majorHAnsi" w:hAnsiTheme="majorHAnsi" w:cstheme="majorHAnsi"/>
          <w:color w:val="000000" w:themeColor="text1"/>
          <w:sz w:val="28"/>
          <w:szCs w:val="28"/>
        </w:rPr>
        <w:t>los ordenamientos de la</w:t>
      </w:r>
      <w:r w:rsidRPr="00F21829">
        <w:rPr>
          <w:rFonts w:asciiTheme="majorHAnsi" w:hAnsiTheme="majorHAnsi" w:cstheme="majorHAnsi"/>
          <w:color w:val="000000" w:themeColor="text1"/>
          <w:sz w:val="28"/>
          <w:szCs w:val="28"/>
        </w:rPr>
        <w:t xml:space="preserve"> </w:t>
      </w:r>
      <w:r w:rsidR="002D69BE" w:rsidRPr="00F21829">
        <w:rPr>
          <w:rFonts w:asciiTheme="majorHAnsi" w:hAnsiTheme="majorHAnsi" w:cstheme="majorHAnsi"/>
          <w:color w:val="000000" w:themeColor="text1"/>
          <w:sz w:val="28"/>
          <w:szCs w:val="28"/>
        </w:rPr>
        <w:t>L</w:t>
      </w:r>
      <w:r w:rsidRPr="00F21829">
        <w:rPr>
          <w:rFonts w:asciiTheme="majorHAnsi" w:hAnsiTheme="majorHAnsi" w:cstheme="majorHAnsi"/>
          <w:color w:val="000000" w:themeColor="text1"/>
          <w:sz w:val="28"/>
          <w:szCs w:val="28"/>
        </w:rPr>
        <w:t xml:space="preserve">ey de </w:t>
      </w:r>
      <w:r w:rsidR="002D69BE" w:rsidRPr="00F21829">
        <w:rPr>
          <w:rFonts w:asciiTheme="majorHAnsi" w:hAnsiTheme="majorHAnsi" w:cstheme="majorHAnsi"/>
          <w:color w:val="000000" w:themeColor="text1"/>
          <w:sz w:val="28"/>
          <w:szCs w:val="28"/>
        </w:rPr>
        <w:t xml:space="preserve">Archivos, Ley </w:t>
      </w:r>
      <w:r w:rsidRPr="00F21829">
        <w:rPr>
          <w:rFonts w:asciiTheme="majorHAnsi" w:hAnsiTheme="majorHAnsi" w:cstheme="majorHAnsi"/>
          <w:color w:val="000000" w:themeColor="text1"/>
          <w:sz w:val="28"/>
          <w:szCs w:val="28"/>
        </w:rPr>
        <w:t xml:space="preserve">Protección de Datos Personales en Posesión de Sujetos Obligados y la Ley de Transparencia y Acceso a la </w:t>
      </w:r>
      <w:r w:rsidRPr="00F21829">
        <w:rPr>
          <w:rFonts w:asciiTheme="majorHAnsi" w:hAnsiTheme="majorHAnsi" w:cstheme="majorHAnsi"/>
          <w:color w:val="000000" w:themeColor="text1"/>
          <w:sz w:val="28"/>
          <w:szCs w:val="28"/>
        </w:rPr>
        <w:lastRenderedPageBreak/>
        <w:t xml:space="preserve">Información Pública de la Ciudad de México, asegurando que la documentación </w:t>
      </w:r>
      <w:r w:rsidR="002D69BE" w:rsidRPr="00F21829">
        <w:rPr>
          <w:rFonts w:asciiTheme="majorHAnsi" w:hAnsiTheme="majorHAnsi" w:cstheme="majorHAnsi"/>
          <w:color w:val="000000" w:themeColor="text1"/>
          <w:sz w:val="28"/>
          <w:szCs w:val="28"/>
        </w:rPr>
        <w:t>no haya estado</w:t>
      </w:r>
      <w:r w:rsidR="00AB7B89" w:rsidRPr="00F21829">
        <w:rPr>
          <w:rFonts w:asciiTheme="majorHAnsi" w:hAnsiTheme="majorHAnsi" w:cstheme="majorHAnsi"/>
          <w:color w:val="000000" w:themeColor="text1"/>
          <w:sz w:val="28"/>
          <w:szCs w:val="28"/>
        </w:rPr>
        <w:t xml:space="preserve"> </w:t>
      </w:r>
      <w:r w:rsidRPr="00F21829">
        <w:rPr>
          <w:rFonts w:asciiTheme="majorHAnsi" w:hAnsiTheme="majorHAnsi" w:cstheme="majorHAnsi"/>
          <w:color w:val="000000" w:themeColor="text1"/>
          <w:sz w:val="28"/>
          <w:szCs w:val="28"/>
        </w:rPr>
        <w:t>clasificada como reservada o confidencial.</w:t>
      </w:r>
    </w:p>
    <w:p w14:paraId="7A52A34B" w14:textId="6B4A6604"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color w:val="000000" w:themeColor="text1"/>
          <w:sz w:val="28"/>
          <w:szCs w:val="28"/>
        </w:rPr>
        <w:t>Para ejecutar este proyecto, se llevará a cabo un diagnóstico de los documentos ubicados en el archivo de concentración. El objetivo es identificar aquellos que cumplen con</w:t>
      </w:r>
      <w:r w:rsidR="001D4983" w:rsidRPr="00F21829">
        <w:rPr>
          <w:rFonts w:asciiTheme="majorHAnsi" w:hAnsiTheme="majorHAnsi" w:cstheme="majorHAnsi"/>
          <w:color w:val="000000" w:themeColor="text1"/>
          <w:sz w:val="28"/>
          <w:szCs w:val="28"/>
        </w:rPr>
        <w:t xml:space="preserve"> su resguardo precautorio de acuerdo con el Catálogo de Disposición Documental del Órgano Jurisdiccional, </w:t>
      </w:r>
      <w:r w:rsidRPr="00F21829">
        <w:rPr>
          <w:rFonts w:asciiTheme="majorHAnsi" w:hAnsiTheme="majorHAnsi" w:cstheme="majorHAnsi"/>
          <w:color w:val="000000" w:themeColor="text1"/>
          <w:sz w:val="28"/>
          <w:szCs w:val="28"/>
        </w:rPr>
        <w:t xml:space="preserve">para ser dados de baja. Se elaborarán inventarios de expedientes </w:t>
      </w:r>
      <w:r w:rsidRPr="00F21829">
        <w:rPr>
          <w:rFonts w:asciiTheme="majorHAnsi" w:hAnsiTheme="majorHAnsi" w:cstheme="majorHAnsi"/>
          <w:sz w:val="28"/>
          <w:szCs w:val="28"/>
        </w:rPr>
        <w:t>susceptibles de eliminación, específicamente de los Juicios de Nulidad y Recursos de Apelación de 2015</w:t>
      </w:r>
      <w:r w:rsidR="002C3A3F" w:rsidRPr="00F21829">
        <w:rPr>
          <w:rFonts w:asciiTheme="majorHAnsi" w:hAnsiTheme="majorHAnsi" w:cstheme="majorHAnsi"/>
          <w:sz w:val="28"/>
          <w:szCs w:val="28"/>
        </w:rPr>
        <w:t xml:space="preserve">, </w:t>
      </w:r>
      <w:r w:rsidRPr="00F21829">
        <w:rPr>
          <w:rFonts w:asciiTheme="majorHAnsi" w:hAnsiTheme="majorHAnsi" w:cstheme="majorHAnsi"/>
          <w:sz w:val="28"/>
          <w:szCs w:val="28"/>
        </w:rPr>
        <w:t>2016</w:t>
      </w:r>
      <w:r w:rsidR="002C3A3F" w:rsidRPr="00F21829">
        <w:rPr>
          <w:rFonts w:asciiTheme="majorHAnsi" w:hAnsiTheme="majorHAnsi" w:cstheme="majorHAnsi"/>
          <w:sz w:val="28"/>
          <w:szCs w:val="28"/>
        </w:rPr>
        <w:t xml:space="preserve"> y años anteriores respectivamente,</w:t>
      </w:r>
      <w:r w:rsidRPr="00F21829">
        <w:rPr>
          <w:rFonts w:asciiTheme="majorHAnsi" w:hAnsiTheme="majorHAnsi" w:cstheme="majorHAnsi"/>
          <w:sz w:val="28"/>
          <w:szCs w:val="28"/>
        </w:rPr>
        <w:t xml:space="preserve"> que hayan </w:t>
      </w:r>
      <w:r w:rsidR="00DF6672" w:rsidRPr="00F21829">
        <w:rPr>
          <w:rFonts w:asciiTheme="majorHAnsi" w:hAnsiTheme="majorHAnsi" w:cstheme="majorHAnsi"/>
          <w:sz w:val="28"/>
          <w:szCs w:val="28"/>
        </w:rPr>
        <w:t>cumplido con los tiempos de conservación para su eliminación.</w:t>
      </w:r>
      <w:r w:rsidRPr="00F21829">
        <w:rPr>
          <w:rFonts w:asciiTheme="majorHAnsi" w:hAnsiTheme="majorHAnsi" w:cstheme="majorHAnsi"/>
          <w:sz w:val="28"/>
          <w:szCs w:val="28"/>
        </w:rPr>
        <w:t xml:space="preserve"> </w:t>
      </w:r>
    </w:p>
    <w:p w14:paraId="4F4F6370" w14:textId="77777777"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Se seguirán los "Lineamientos para la Elaboración de los Inventarios de Expedientes Susceptibles de Eliminación e Inventario de Baja Documental", que actualmente están vigentes. Estos documentos se presentarán al COTECIAD para su dictamen sobre la Valoración Documental y la declaración de la Inexistencia de Valores Primarios y Secundarios de los expedientes de Juicios de Nulidad y Recursos de Apelación, así como cualquier documento susceptible de depuración solicitado al Comité.</w:t>
      </w:r>
    </w:p>
    <w:p w14:paraId="33A6AECF" w14:textId="5BECA05C"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Una vez aprobado, se informará a la Junta de Gobierno</w:t>
      </w:r>
      <w:r w:rsidR="00C02A3D" w:rsidRPr="00F21829">
        <w:rPr>
          <w:rFonts w:asciiTheme="majorHAnsi" w:hAnsiTheme="majorHAnsi" w:cstheme="majorHAnsi"/>
          <w:sz w:val="28"/>
          <w:szCs w:val="28"/>
        </w:rPr>
        <w:t xml:space="preserve"> y Administración</w:t>
      </w:r>
      <w:r w:rsidRPr="00F21829">
        <w:rPr>
          <w:rFonts w:asciiTheme="majorHAnsi" w:hAnsiTheme="majorHAnsi" w:cstheme="majorHAnsi"/>
          <w:sz w:val="28"/>
          <w:szCs w:val="28"/>
        </w:rPr>
        <w:t xml:space="preserve"> del Tribunal para iniciar el procedimiento de baja y eliminación de archivos, cumpliendo con la normativa aplicable, hasta llegar a su destrucción.</w:t>
      </w:r>
    </w:p>
    <w:p w14:paraId="1C8CFCFD" w14:textId="592BA97A" w:rsidR="000B0966" w:rsidRPr="00F21829" w:rsidRDefault="008D7EB3" w:rsidP="00F21829">
      <w:pPr>
        <w:pStyle w:val="Ttulo4"/>
        <w:spacing w:line="360" w:lineRule="auto"/>
        <w:jc w:val="both"/>
        <w:rPr>
          <w:sz w:val="28"/>
          <w:szCs w:val="28"/>
        </w:rPr>
      </w:pPr>
      <w:r w:rsidRPr="00F21829">
        <w:rPr>
          <w:sz w:val="28"/>
          <w:szCs w:val="28"/>
        </w:rPr>
        <w:lastRenderedPageBreak/>
        <w:t xml:space="preserve">Recursos y </w:t>
      </w:r>
      <w:r w:rsidR="000B0966" w:rsidRPr="00F21829">
        <w:rPr>
          <w:sz w:val="28"/>
          <w:szCs w:val="28"/>
        </w:rPr>
        <w:t>Costos</w:t>
      </w:r>
    </w:p>
    <w:p w14:paraId="67D23BD1" w14:textId="77777777"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Los Inventarios de Expedientes Susceptibles de Eliminación son realizados por el personal del Archivo de Concentración que tiene bajo su resguardo los expedientes, se solicita personal de apoyo para la realización del Inventario Físico, el cual debe conciliarse con el Inventario que se encuentra en la Matriz de Información (Inventario General Electrónico)</w:t>
      </w:r>
    </w:p>
    <w:p w14:paraId="074DACD4" w14:textId="5CF2976D" w:rsidR="000B0966" w:rsidRPr="00F21829" w:rsidRDefault="000B0966" w:rsidP="00F21829">
      <w:pPr>
        <w:pStyle w:val="Ttulo4"/>
        <w:spacing w:line="360" w:lineRule="auto"/>
        <w:jc w:val="both"/>
        <w:rPr>
          <w:sz w:val="28"/>
          <w:szCs w:val="28"/>
        </w:rPr>
      </w:pPr>
      <w:r w:rsidRPr="00F21829">
        <w:rPr>
          <w:sz w:val="28"/>
          <w:szCs w:val="28"/>
        </w:rPr>
        <w:t>Tiempo de implementación</w:t>
      </w:r>
    </w:p>
    <w:p w14:paraId="053E887C" w14:textId="5F75F56D" w:rsidR="000B0966"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Derivado de las cargas de trabajo en el Archivo de Concentración respecto a las solicitudes de préstamo atendidas, recepción de expedientes de Nuevo Ingreso o Devolución de las áreas que conforman el Tribunal, así como el control, registro y ubicación de los mismos, los Inventarios de Expedientes Susceptibles de Eliminación se llevará a cabo en el segundo y cuarto trimestre, respectivamente, teniendo los Inventarios</w:t>
      </w:r>
      <w:r w:rsidR="00DF6672" w:rsidRPr="00F21829">
        <w:rPr>
          <w:rFonts w:asciiTheme="majorHAnsi" w:hAnsiTheme="majorHAnsi" w:cstheme="majorHAnsi"/>
          <w:sz w:val="28"/>
          <w:szCs w:val="28"/>
        </w:rPr>
        <w:t>,</w:t>
      </w:r>
      <w:r w:rsidRPr="00F21829">
        <w:rPr>
          <w:rFonts w:asciiTheme="majorHAnsi" w:hAnsiTheme="majorHAnsi" w:cstheme="majorHAnsi"/>
          <w:sz w:val="28"/>
          <w:szCs w:val="28"/>
        </w:rPr>
        <w:t xml:space="preserve"> son presentados al COTECIAD y se realiza la publicación correspondiente en la Gaceta Oficial de la Ciudad de México, transcurridos los 60 días establecidos, se podrá llevar a cabo la baja documental correspondiente mediante la eliminación de expedientes</w:t>
      </w:r>
      <w:r w:rsidR="00F21829">
        <w:rPr>
          <w:rFonts w:asciiTheme="majorHAnsi" w:hAnsiTheme="majorHAnsi" w:cstheme="majorHAnsi"/>
          <w:sz w:val="28"/>
          <w:szCs w:val="28"/>
        </w:rPr>
        <w:t>.</w:t>
      </w:r>
    </w:p>
    <w:p w14:paraId="4B5534EF" w14:textId="77777777" w:rsidR="00F21829" w:rsidRPr="00F21829" w:rsidRDefault="00F21829" w:rsidP="00F21829">
      <w:pPr>
        <w:spacing w:line="360" w:lineRule="auto"/>
        <w:jc w:val="both"/>
        <w:rPr>
          <w:rFonts w:asciiTheme="majorHAnsi" w:hAnsiTheme="majorHAnsi" w:cstheme="majorHAnsi"/>
          <w:sz w:val="28"/>
          <w:szCs w:val="28"/>
        </w:rPr>
      </w:pPr>
    </w:p>
    <w:p w14:paraId="490086C6" w14:textId="370F047D" w:rsidR="000B0966" w:rsidRPr="00117182" w:rsidRDefault="000B0966" w:rsidP="00F21829">
      <w:pPr>
        <w:pStyle w:val="Ttulo3"/>
        <w:spacing w:line="360" w:lineRule="auto"/>
        <w:jc w:val="both"/>
        <w:rPr>
          <w:sz w:val="28"/>
          <w:szCs w:val="28"/>
        </w:rPr>
      </w:pPr>
      <w:bookmarkStart w:id="15" w:name="_Toc157460847"/>
      <w:r w:rsidRPr="00117182">
        <w:rPr>
          <w:sz w:val="28"/>
          <w:szCs w:val="28"/>
        </w:rPr>
        <w:t xml:space="preserve">Proyecto </w:t>
      </w:r>
      <w:r w:rsidR="00DF6672" w:rsidRPr="00117182">
        <w:rPr>
          <w:sz w:val="28"/>
          <w:szCs w:val="28"/>
        </w:rPr>
        <w:t>9</w:t>
      </w:r>
      <w:r w:rsidRPr="00117182">
        <w:rPr>
          <w:sz w:val="28"/>
          <w:szCs w:val="28"/>
        </w:rPr>
        <w:t>: Seguimiento a la gestión, administración y conservación de los documentos electrónicos.</w:t>
      </w:r>
      <w:bookmarkEnd w:id="15"/>
    </w:p>
    <w:p w14:paraId="343F32F2" w14:textId="07FC88AA" w:rsidR="000B0966" w:rsidRPr="00F21829" w:rsidRDefault="008D7EB3"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La Dirección de</w:t>
      </w:r>
      <w:r w:rsidR="000B0966" w:rsidRPr="00F21829">
        <w:rPr>
          <w:rFonts w:asciiTheme="majorHAnsi" w:hAnsiTheme="majorHAnsi" w:cstheme="majorHAnsi"/>
          <w:sz w:val="28"/>
          <w:szCs w:val="28"/>
        </w:rPr>
        <w:t xml:space="preserve"> Área Coordinadora de Archivos se encargará de elaborar, desarrollar y actualizar las normativas aplicables para la gestión, administración y conservación de documentos. En colaboración con la Dirección de Informática, implementará herramientas </w:t>
      </w:r>
      <w:r w:rsidR="000B0966" w:rsidRPr="00F21829">
        <w:rPr>
          <w:rFonts w:asciiTheme="majorHAnsi" w:hAnsiTheme="majorHAnsi" w:cstheme="majorHAnsi"/>
          <w:sz w:val="28"/>
          <w:szCs w:val="28"/>
        </w:rPr>
        <w:lastRenderedPageBreak/>
        <w:t>electrónicas conforme a lo establecido en los artículos 46 y siguientes de la Ley de Archivos de la Ciudad de México.</w:t>
      </w:r>
    </w:p>
    <w:p w14:paraId="7EF2B45D" w14:textId="4453BF28"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El propósito</w:t>
      </w:r>
      <w:r w:rsidR="008D7EB3" w:rsidRPr="00F21829">
        <w:rPr>
          <w:rFonts w:asciiTheme="majorHAnsi" w:hAnsiTheme="majorHAnsi" w:cstheme="majorHAnsi"/>
          <w:sz w:val="28"/>
          <w:szCs w:val="28"/>
        </w:rPr>
        <w:t xml:space="preserve"> de la Dirección</w:t>
      </w:r>
      <w:r w:rsidRPr="00F21829">
        <w:rPr>
          <w:rFonts w:asciiTheme="majorHAnsi" w:hAnsiTheme="majorHAnsi" w:cstheme="majorHAnsi"/>
          <w:sz w:val="28"/>
          <w:szCs w:val="28"/>
        </w:rPr>
        <w:t xml:space="preserve"> del Área Coordinadora de Archivos con este programa y proyecto es continuar con la actividad coordinada, permitiendo ubicar en todo momento los documentos generados por el Tribunal</w:t>
      </w:r>
      <w:r w:rsidR="002531D1" w:rsidRPr="00F21829">
        <w:rPr>
          <w:rFonts w:asciiTheme="majorHAnsi" w:hAnsiTheme="majorHAnsi" w:cstheme="majorHAnsi"/>
          <w:sz w:val="28"/>
          <w:szCs w:val="28"/>
        </w:rPr>
        <w:t xml:space="preserve"> y</w:t>
      </w:r>
      <w:r w:rsidRPr="00F21829">
        <w:rPr>
          <w:rFonts w:asciiTheme="majorHAnsi" w:hAnsiTheme="majorHAnsi" w:cstheme="majorHAnsi"/>
          <w:sz w:val="28"/>
          <w:szCs w:val="28"/>
        </w:rPr>
        <w:t xml:space="preserve">, preservando electrónicamente las fases de desarrollo de la gestión documental. Esto facilitará el acceso a los documentos originales o su reproducción íntegra a través de las herramientas electrónicas, de acuerdo con las políticas establecidas en el </w:t>
      </w:r>
      <w:r w:rsidR="0039068C" w:rsidRPr="00F21829">
        <w:rPr>
          <w:rFonts w:asciiTheme="majorHAnsi" w:hAnsiTheme="majorHAnsi" w:cstheme="majorHAnsi"/>
          <w:sz w:val="28"/>
          <w:szCs w:val="28"/>
        </w:rPr>
        <w:t>artículo 12, fracción IX Y XI; y 46</w:t>
      </w:r>
      <w:r w:rsidRPr="00F21829">
        <w:rPr>
          <w:rFonts w:asciiTheme="majorHAnsi" w:hAnsiTheme="majorHAnsi" w:cstheme="majorHAnsi"/>
          <w:sz w:val="28"/>
          <w:szCs w:val="28"/>
        </w:rPr>
        <w:t>de la misma ley.</w:t>
      </w:r>
    </w:p>
    <w:p w14:paraId="5B39C35E" w14:textId="77777777" w:rsidR="008D7EB3" w:rsidRDefault="008D7EB3" w:rsidP="000B0966">
      <w:pPr>
        <w:jc w:val="both"/>
        <w:rPr>
          <w:rFonts w:asciiTheme="majorHAnsi" w:hAnsiTheme="majorHAnsi" w:cstheme="majorHAnsi"/>
          <w:sz w:val="28"/>
          <w:szCs w:val="28"/>
        </w:rPr>
      </w:pPr>
    </w:p>
    <w:p w14:paraId="6057D3AB" w14:textId="570E0FCA" w:rsidR="008D7EB3" w:rsidRPr="00B65F62" w:rsidRDefault="008D7EB3" w:rsidP="000B0966">
      <w:pPr>
        <w:jc w:val="both"/>
        <w:rPr>
          <w:rFonts w:asciiTheme="majorHAnsi" w:hAnsiTheme="majorHAnsi" w:cstheme="majorHAnsi"/>
          <w:sz w:val="28"/>
          <w:szCs w:val="28"/>
        </w:rPr>
      </w:pPr>
      <w:r w:rsidRPr="008D7EB3">
        <w:rPr>
          <w:noProof/>
        </w:rPr>
        <w:drawing>
          <wp:inline distT="0" distB="0" distL="0" distR="0" wp14:anchorId="1B67D732" wp14:editId="685007CA">
            <wp:extent cx="6692706" cy="121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5546" cy="1219717"/>
                    </a:xfrm>
                    <a:prstGeom prst="rect">
                      <a:avLst/>
                    </a:prstGeom>
                    <a:noFill/>
                    <a:ln>
                      <a:noFill/>
                    </a:ln>
                  </pic:spPr>
                </pic:pic>
              </a:graphicData>
            </a:graphic>
          </wp:inline>
        </w:drawing>
      </w:r>
    </w:p>
    <w:p w14:paraId="1FA5655D" w14:textId="3EAE8124" w:rsidR="008D7EB3" w:rsidRDefault="008D7EB3" w:rsidP="000B0966">
      <w:pPr>
        <w:pStyle w:val="Ttulo4"/>
        <w:rPr>
          <w:i w:val="0"/>
          <w:color w:val="auto"/>
        </w:rPr>
      </w:pPr>
      <w:r>
        <w:rPr>
          <w:i w:val="0"/>
          <w:color w:val="auto"/>
        </w:rPr>
        <w:t>*</w:t>
      </w:r>
      <w:r w:rsidR="005A54AD">
        <w:rPr>
          <w:i w:val="0"/>
          <w:color w:val="auto"/>
        </w:rPr>
        <w:t xml:space="preserve">Conforme </w:t>
      </w:r>
      <w:r>
        <w:rPr>
          <w:i w:val="0"/>
          <w:color w:val="auto"/>
        </w:rPr>
        <w:t>el Programa de Trabajo Anual del 2024 de la Dirección de Informática</w:t>
      </w:r>
    </w:p>
    <w:p w14:paraId="19F4A95C" w14:textId="77777777" w:rsidR="008D7EB3" w:rsidRPr="008D7EB3" w:rsidRDefault="008D7EB3" w:rsidP="008D7EB3">
      <w:pPr>
        <w:rPr>
          <w:lang w:eastAsia="es-ES"/>
        </w:rPr>
      </w:pPr>
    </w:p>
    <w:p w14:paraId="3FFE5436" w14:textId="1B3371E7" w:rsidR="000B0966" w:rsidRPr="00F21829" w:rsidRDefault="008D7EB3" w:rsidP="00F21829">
      <w:pPr>
        <w:pStyle w:val="Ttulo4"/>
        <w:spacing w:line="360" w:lineRule="auto"/>
        <w:jc w:val="both"/>
        <w:rPr>
          <w:sz w:val="28"/>
          <w:szCs w:val="28"/>
        </w:rPr>
      </w:pPr>
      <w:r w:rsidRPr="00F21829">
        <w:rPr>
          <w:sz w:val="28"/>
          <w:szCs w:val="28"/>
        </w:rPr>
        <w:t xml:space="preserve">Recursos y </w:t>
      </w:r>
      <w:r w:rsidR="000B0966" w:rsidRPr="00F21829">
        <w:rPr>
          <w:sz w:val="28"/>
          <w:szCs w:val="28"/>
        </w:rPr>
        <w:t xml:space="preserve">Costos </w:t>
      </w:r>
    </w:p>
    <w:p w14:paraId="1AF18259" w14:textId="6361C16B"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 xml:space="preserve">El equipo de Informática colaborará estrechamente </w:t>
      </w:r>
      <w:r w:rsidRPr="00F21829">
        <w:rPr>
          <w:rFonts w:asciiTheme="majorHAnsi" w:hAnsiTheme="majorHAnsi" w:cstheme="majorHAnsi"/>
          <w:color w:val="000000" w:themeColor="text1"/>
          <w:sz w:val="28"/>
          <w:szCs w:val="28"/>
        </w:rPr>
        <w:t xml:space="preserve">con </w:t>
      </w:r>
      <w:r w:rsidR="004D290A" w:rsidRPr="00F21829">
        <w:rPr>
          <w:rFonts w:asciiTheme="majorHAnsi" w:hAnsiTheme="majorHAnsi" w:cstheme="majorHAnsi"/>
          <w:color w:val="000000" w:themeColor="text1"/>
          <w:sz w:val="28"/>
          <w:szCs w:val="28"/>
        </w:rPr>
        <w:t xml:space="preserve">la Dirección de Área Coordinadora de Archivos, </w:t>
      </w:r>
      <w:r w:rsidRPr="00F21829">
        <w:rPr>
          <w:rFonts w:asciiTheme="majorHAnsi" w:hAnsiTheme="majorHAnsi" w:cstheme="majorHAnsi"/>
          <w:color w:val="000000" w:themeColor="text1"/>
          <w:sz w:val="28"/>
          <w:szCs w:val="28"/>
        </w:rPr>
        <w:t xml:space="preserve">el personal del archivo de concentración, así como con el personal </w:t>
      </w:r>
      <w:r w:rsidRPr="00F21829">
        <w:rPr>
          <w:rFonts w:asciiTheme="majorHAnsi" w:hAnsiTheme="majorHAnsi" w:cstheme="majorHAnsi"/>
          <w:sz w:val="28"/>
          <w:szCs w:val="28"/>
        </w:rPr>
        <w:t>de los archivos de trámite de todas las áreas jurisdiccionales y administrativas que hacen uso de las plataformas digitales y de respaldo de la información. Esta colaboración implicará la gestión de diversas unidades de almacenamiento masivo, bajo la supervisión y asistencia de la Dirección de Informática.</w:t>
      </w:r>
    </w:p>
    <w:p w14:paraId="3E2244EF" w14:textId="15BA27B1" w:rsidR="000B0966" w:rsidRPr="00F21829" w:rsidRDefault="000B0966" w:rsidP="00F21829">
      <w:pPr>
        <w:pStyle w:val="Ttulo4"/>
        <w:spacing w:line="360" w:lineRule="auto"/>
        <w:jc w:val="both"/>
        <w:rPr>
          <w:sz w:val="28"/>
          <w:szCs w:val="28"/>
        </w:rPr>
      </w:pPr>
      <w:r w:rsidRPr="00F21829">
        <w:rPr>
          <w:sz w:val="28"/>
          <w:szCs w:val="28"/>
        </w:rPr>
        <w:lastRenderedPageBreak/>
        <w:t>Tiempo de implementación</w:t>
      </w:r>
    </w:p>
    <w:p w14:paraId="61751C3B" w14:textId="5A475DA7" w:rsidR="000B0966" w:rsidRDefault="008D7EB3"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 xml:space="preserve">Enero a </w:t>
      </w:r>
      <w:proofErr w:type="gramStart"/>
      <w:r w:rsidRPr="00F21829">
        <w:rPr>
          <w:rFonts w:asciiTheme="majorHAnsi" w:hAnsiTheme="majorHAnsi" w:cstheme="majorHAnsi"/>
          <w:sz w:val="28"/>
          <w:szCs w:val="28"/>
        </w:rPr>
        <w:t>Octubre</w:t>
      </w:r>
      <w:proofErr w:type="gramEnd"/>
      <w:r w:rsidRPr="00F21829">
        <w:rPr>
          <w:rFonts w:asciiTheme="majorHAnsi" w:hAnsiTheme="majorHAnsi" w:cstheme="majorHAnsi"/>
          <w:sz w:val="28"/>
          <w:szCs w:val="28"/>
        </w:rPr>
        <w:t xml:space="preserve"> del 2024</w:t>
      </w:r>
    </w:p>
    <w:p w14:paraId="7EE0B32C" w14:textId="77777777" w:rsidR="00F21829" w:rsidRPr="00F21829" w:rsidRDefault="00F21829" w:rsidP="00F21829">
      <w:pPr>
        <w:spacing w:line="360" w:lineRule="auto"/>
        <w:jc w:val="both"/>
        <w:rPr>
          <w:rFonts w:asciiTheme="majorHAnsi" w:hAnsiTheme="majorHAnsi" w:cstheme="majorHAnsi"/>
          <w:sz w:val="28"/>
          <w:szCs w:val="28"/>
        </w:rPr>
      </w:pPr>
    </w:p>
    <w:p w14:paraId="035CD1C4" w14:textId="7396A078" w:rsidR="000B0966" w:rsidRPr="00117182" w:rsidRDefault="000B0966" w:rsidP="00F21829">
      <w:pPr>
        <w:pStyle w:val="Ttulo3"/>
        <w:spacing w:line="360" w:lineRule="auto"/>
        <w:jc w:val="both"/>
        <w:rPr>
          <w:sz w:val="28"/>
          <w:szCs w:val="28"/>
        </w:rPr>
      </w:pPr>
      <w:bookmarkStart w:id="16" w:name="_Toc157460848"/>
      <w:r w:rsidRPr="00117182">
        <w:rPr>
          <w:sz w:val="28"/>
          <w:szCs w:val="28"/>
        </w:rPr>
        <w:t>Proyecto 1</w:t>
      </w:r>
      <w:r w:rsidR="00DF6672" w:rsidRPr="00117182">
        <w:rPr>
          <w:sz w:val="28"/>
          <w:szCs w:val="28"/>
        </w:rPr>
        <w:t>0</w:t>
      </w:r>
      <w:r w:rsidRPr="00117182">
        <w:rPr>
          <w:sz w:val="28"/>
          <w:szCs w:val="28"/>
        </w:rPr>
        <w:t>:  Conservación, preservación y fumigación de expedientes.</w:t>
      </w:r>
      <w:bookmarkEnd w:id="16"/>
    </w:p>
    <w:p w14:paraId="10D34123" w14:textId="7966C355" w:rsidR="00B37BFB"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El seguimiento a la normatividad para la conservación y seguridad de los expedientes se lleva a cabo mediante las siguientes acciones:</w:t>
      </w:r>
    </w:p>
    <w:p w14:paraId="7090AB3C" w14:textId="314F2EF7" w:rsidR="000B0966" w:rsidRPr="00F21829" w:rsidRDefault="004514F4" w:rsidP="00F21829">
      <w:pPr>
        <w:spacing w:after="120" w:line="360" w:lineRule="auto"/>
        <w:jc w:val="both"/>
        <w:rPr>
          <w:rFonts w:asciiTheme="majorHAnsi" w:hAnsiTheme="majorHAnsi" w:cstheme="majorHAnsi"/>
          <w:sz w:val="28"/>
          <w:szCs w:val="28"/>
        </w:rPr>
      </w:pPr>
      <w:r w:rsidRPr="00F21829">
        <w:rPr>
          <w:rFonts w:asciiTheme="majorHAnsi" w:hAnsiTheme="majorHAnsi" w:cstheme="majorHAnsi"/>
          <w:sz w:val="28"/>
          <w:szCs w:val="28"/>
        </w:rPr>
        <w:t>1</w:t>
      </w:r>
      <w:r w:rsidR="000B0966" w:rsidRPr="00F21829">
        <w:rPr>
          <w:rFonts w:asciiTheme="majorHAnsi" w:hAnsiTheme="majorHAnsi" w:cstheme="majorHAnsi"/>
          <w:sz w:val="28"/>
          <w:szCs w:val="28"/>
        </w:rPr>
        <w:t>. Seguimiento al aspirado habitual: Se coordinará con el área responsable del TJACDMX para dar seguimiento al aspirado habitual de los expedientes ubicados en el Archivo de Concentración. Esto contribuirá a prevenir la acumulación de polvo y, por ende, el deterioro de los documentos.</w:t>
      </w:r>
    </w:p>
    <w:p w14:paraId="790619C6" w14:textId="04209673" w:rsidR="000B0966" w:rsidRPr="00F21829" w:rsidRDefault="004514F4" w:rsidP="00F21829">
      <w:pPr>
        <w:spacing w:after="120" w:line="360" w:lineRule="auto"/>
        <w:jc w:val="both"/>
        <w:rPr>
          <w:rFonts w:asciiTheme="majorHAnsi" w:hAnsiTheme="majorHAnsi" w:cstheme="majorHAnsi"/>
          <w:sz w:val="28"/>
          <w:szCs w:val="28"/>
        </w:rPr>
      </w:pPr>
      <w:r w:rsidRPr="00F21829">
        <w:rPr>
          <w:rFonts w:asciiTheme="majorHAnsi" w:hAnsiTheme="majorHAnsi" w:cstheme="majorHAnsi"/>
          <w:sz w:val="28"/>
          <w:szCs w:val="28"/>
        </w:rPr>
        <w:t>2</w:t>
      </w:r>
      <w:r w:rsidR="000B0966" w:rsidRPr="00F21829">
        <w:rPr>
          <w:rFonts w:asciiTheme="majorHAnsi" w:hAnsiTheme="majorHAnsi" w:cstheme="majorHAnsi"/>
          <w:sz w:val="28"/>
          <w:szCs w:val="28"/>
        </w:rPr>
        <w:t>. Solicitud de fumigación: Se solicitará al área responsable la fumigación</w:t>
      </w:r>
      <w:r w:rsidR="006533D9" w:rsidRPr="00F21829">
        <w:rPr>
          <w:rFonts w:asciiTheme="majorHAnsi" w:hAnsiTheme="majorHAnsi" w:cstheme="majorHAnsi"/>
          <w:sz w:val="28"/>
          <w:szCs w:val="28"/>
        </w:rPr>
        <w:t xml:space="preserve"> mediante nebulización</w:t>
      </w:r>
      <w:r w:rsidR="000B0966" w:rsidRPr="00F21829">
        <w:rPr>
          <w:rFonts w:asciiTheme="majorHAnsi" w:hAnsiTheme="majorHAnsi" w:cstheme="majorHAnsi"/>
          <w:sz w:val="28"/>
          <w:szCs w:val="28"/>
        </w:rPr>
        <w:t xml:space="preserve"> de los archivos para prevenir la presencia de fauna nociva que pueda dañar los documentos almacenados.</w:t>
      </w:r>
    </w:p>
    <w:p w14:paraId="7A17C03B" w14:textId="43B69037" w:rsidR="000B0966" w:rsidRPr="00F21829" w:rsidRDefault="004514F4" w:rsidP="00F21829">
      <w:pPr>
        <w:spacing w:after="120" w:line="360" w:lineRule="auto"/>
        <w:jc w:val="both"/>
        <w:rPr>
          <w:rFonts w:asciiTheme="majorHAnsi" w:hAnsiTheme="majorHAnsi" w:cstheme="majorHAnsi"/>
          <w:sz w:val="28"/>
          <w:szCs w:val="28"/>
        </w:rPr>
      </w:pPr>
      <w:r w:rsidRPr="00F21829">
        <w:rPr>
          <w:rFonts w:asciiTheme="majorHAnsi" w:hAnsiTheme="majorHAnsi" w:cstheme="majorHAnsi"/>
          <w:sz w:val="28"/>
          <w:szCs w:val="28"/>
        </w:rPr>
        <w:t>3</w:t>
      </w:r>
      <w:r w:rsidR="000B0966" w:rsidRPr="00F21829">
        <w:rPr>
          <w:rFonts w:asciiTheme="majorHAnsi" w:hAnsiTheme="majorHAnsi" w:cstheme="majorHAnsi"/>
          <w:sz w:val="28"/>
          <w:szCs w:val="28"/>
        </w:rPr>
        <w:t>. Monitoreo y revisión de instalaciones: Se realizará un monitoreo continuo y revisión de las instalaciones del archivo. En caso de detectar factores que puedan afectar físicamente los archivos del TJACDMX, se informará al área responsable para la toma de acciones correctivas.</w:t>
      </w:r>
    </w:p>
    <w:p w14:paraId="7C3688A6" w14:textId="77F1DD6C" w:rsidR="000B0966" w:rsidRPr="00F21829" w:rsidRDefault="004514F4" w:rsidP="00F21829">
      <w:pPr>
        <w:spacing w:after="120" w:line="360" w:lineRule="auto"/>
        <w:jc w:val="both"/>
        <w:rPr>
          <w:rFonts w:asciiTheme="majorHAnsi" w:hAnsiTheme="majorHAnsi" w:cstheme="majorHAnsi"/>
          <w:sz w:val="28"/>
          <w:szCs w:val="28"/>
        </w:rPr>
      </w:pPr>
      <w:r w:rsidRPr="00F21829">
        <w:rPr>
          <w:rFonts w:asciiTheme="majorHAnsi" w:hAnsiTheme="majorHAnsi" w:cstheme="majorHAnsi"/>
          <w:sz w:val="28"/>
          <w:szCs w:val="28"/>
        </w:rPr>
        <w:t>4</w:t>
      </w:r>
      <w:r w:rsidR="000B0966" w:rsidRPr="00F21829">
        <w:rPr>
          <w:rFonts w:asciiTheme="majorHAnsi" w:hAnsiTheme="majorHAnsi" w:cstheme="majorHAnsi"/>
          <w:sz w:val="28"/>
          <w:szCs w:val="28"/>
        </w:rPr>
        <w:t>. Resguardo en áreas cerradas: Los expedientes serán resguardados en áreas cerradas, y solo el personal autorizado tendrá acceso a ellos, garantizando así su seguridad y conservación.</w:t>
      </w:r>
    </w:p>
    <w:p w14:paraId="532533D3" w14:textId="668557AE" w:rsidR="000B0966" w:rsidRPr="00F21829" w:rsidRDefault="004514F4" w:rsidP="00F21829">
      <w:pPr>
        <w:spacing w:after="120" w:line="360" w:lineRule="auto"/>
        <w:jc w:val="both"/>
        <w:rPr>
          <w:rFonts w:asciiTheme="majorHAnsi" w:hAnsiTheme="majorHAnsi" w:cstheme="majorHAnsi"/>
          <w:sz w:val="28"/>
          <w:szCs w:val="28"/>
        </w:rPr>
      </w:pPr>
      <w:r w:rsidRPr="00F21829">
        <w:rPr>
          <w:rFonts w:asciiTheme="majorHAnsi" w:hAnsiTheme="majorHAnsi" w:cstheme="majorHAnsi"/>
          <w:sz w:val="28"/>
          <w:szCs w:val="28"/>
        </w:rPr>
        <w:lastRenderedPageBreak/>
        <w:t>5</w:t>
      </w:r>
      <w:r w:rsidR="000B0966" w:rsidRPr="00F21829">
        <w:rPr>
          <w:rFonts w:asciiTheme="majorHAnsi" w:hAnsiTheme="majorHAnsi" w:cstheme="majorHAnsi"/>
          <w:sz w:val="28"/>
          <w:szCs w:val="28"/>
        </w:rPr>
        <w:t>. Prohibición de alimentos y bebidas: Se prohibirá la ingesta de alimentos o bebidas en las áreas de acervo documental y se prohibirá fumar dentro de las instalaciones. Esto ayudará a mantener un ambiente limpio y libre de riesgos para los documentos.</w:t>
      </w:r>
    </w:p>
    <w:p w14:paraId="554218AB" w14:textId="18EB4549" w:rsidR="000B0966" w:rsidRPr="00F21829" w:rsidRDefault="004514F4" w:rsidP="00F21829">
      <w:pPr>
        <w:spacing w:after="120" w:line="360" w:lineRule="auto"/>
        <w:jc w:val="both"/>
        <w:rPr>
          <w:rFonts w:asciiTheme="majorHAnsi" w:hAnsiTheme="majorHAnsi" w:cstheme="majorHAnsi"/>
          <w:sz w:val="28"/>
          <w:szCs w:val="28"/>
        </w:rPr>
      </w:pPr>
      <w:r w:rsidRPr="00F21829">
        <w:rPr>
          <w:rFonts w:asciiTheme="majorHAnsi" w:hAnsiTheme="majorHAnsi" w:cstheme="majorHAnsi"/>
          <w:sz w:val="28"/>
          <w:szCs w:val="28"/>
        </w:rPr>
        <w:t>6</w:t>
      </w:r>
      <w:r w:rsidR="000B0966" w:rsidRPr="00F21829">
        <w:rPr>
          <w:rFonts w:asciiTheme="majorHAnsi" w:hAnsiTheme="majorHAnsi" w:cstheme="majorHAnsi"/>
          <w:sz w:val="28"/>
          <w:szCs w:val="28"/>
        </w:rPr>
        <w:t>. Análisis de condiciones y mejora de procesos: Se llevará a cabo un análisis constante de las condiciones en las que se encuentran los documentos, implementando acciones de mejora en los procesos según sea necesario para garantizar su preservación a lo largo del tiempo.</w:t>
      </w:r>
    </w:p>
    <w:p w14:paraId="63B92AFD" w14:textId="0C760DD5" w:rsidR="000B0966" w:rsidRPr="00F21829" w:rsidRDefault="008D7EB3" w:rsidP="00F21829">
      <w:pPr>
        <w:pStyle w:val="Ttulo4"/>
        <w:spacing w:line="360" w:lineRule="auto"/>
        <w:jc w:val="both"/>
        <w:rPr>
          <w:sz w:val="28"/>
          <w:szCs w:val="28"/>
        </w:rPr>
      </w:pPr>
      <w:r w:rsidRPr="00F21829">
        <w:rPr>
          <w:sz w:val="28"/>
          <w:szCs w:val="28"/>
        </w:rPr>
        <w:t xml:space="preserve">Recursos y </w:t>
      </w:r>
      <w:r w:rsidR="000B0966" w:rsidRPr="00F21829">
        <w:rPr>
          <w:sz w:val="28"/>
          <w:szCs w:val="28"/>
        </w:rPr>
        <w:t xml:space="preserve">Costos </w:t>
      </w:r>
    </w:p>
    <w:p w14:paraId="51B32811" w14:textId="336477F1" w:rsidR="000B0966" w:rsidRPr="00F21829" w:rsidRDefault="00172CC5"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 xml:space="preserve">La Dirección de </w:t>
      </w:r>
      <w:r w:rsidR="000B0966" w:rsidRPr="00F21829">
        <w:rPr>
          <w:rFonts w:asciiTheme="majorHAnsi" w:hAnsiTheme="majorHAnsi" w:cstheme="majorHAnsi"/>
          <w:sz w:val="28"/>
          <w:szCs w:val="28"/>
        </w:rPr>
        <w:t>Área de Coordinadora de Archivos, por medio de los formatos correspondientes solicitará al área responsable de las acciones</w:t>
      </w:r>
    </w:p>
    <w:p w14:paraId="6114ED30" w14:textId="2D780C42" w:rsidR="000B0966" w:rsidRPr="00F21829" w:rsidRDefault="000B0966" w:rsidP="00F21829">
      <w:pPr>
        <w:pStyle w:val="Ttulo4"/>
        <w:spacing w:line="360" w:lineRule="auto"/>
        <w:jc w:val="both"/>
        <w:rPr>
          <w:sz w:val="28"/>
          <w:szCs w:val="28"/>
        </w:rPr>
      </w:pPr>
      <w:r w:rsidRPr="00F21829">
        <w:rPr>
          <w:sz w:val="28"/>
          <w:szCs w:val="28"/>
        </w:rPr>
        <w:t>-Tiempo de implementación</w:t>
      </w:r>
    </w:p>
    <w:p w14:paraId="6EF1D537" w14:textId="5314FD8E" w:rsidR="000B0966" w:rsidRPr="00F21829" w:rsidRDefault="000B0966"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Las fumigaciones según programa de la Dirección de Recursos</w:t>
      </w:r>
      <w:r w:rsidR="00382596" w:rsidRPr="00F21829">
        <w:rPr>
          <w:rFonts w:asciiTheme="majorHAnsi" w:hAnsiTheme="majorHAnsi" w:cstheme="majorHAnsi"/>
          <w:sz w:val="28"/>
          <w:szCs w:val="28"/>
        </w:rPr>
        <w:t xml:space="preserve"> </w:t>
      </w:r>
      <w:r w:rsidR="00B37BFB" w:rsidRPr="00F21829">
        <w:rPr>
          <w:rFonts w:asciiTheme="majorHAnsi" w:hAnsiTheme="majorHAnsi" w:cstheme="majorHAnsi"/>
          <w:sz w:val="28"/>
          <w:szCs w:val="28"/>
        </w:rPr>
        <w:t>M</w:t>
      </w:r>
      <w:r w:rsidRPr="00F21829">
        <w:rPr>
          <w:rFonts w:asciiTheme="majorHAnsi" w:hAnsiTheme="majorHAnsi" w:cstheme="majorHAnsi"/>
          <w:sz w:val="28"/>
          <w:szCs w:val="28"/>
        </w:rPr>
        <w:t>ateriales y Servicios Generales, el aspirado de expedientes se solicitará se realice cada 15 días</w:t>
      </w:r>
    </w:p>
    <w:p w14:paraId="12E64499" w14:textId="044458C5" w:rsidR="000B0966" w:rsidRPr="00F21829" w:rsidRDefault="00A95BD3" w:rsidP="00A95BD3">
      <w:pPr>
        <w:rPr>
          <w:sz w:val="28"/>
          <w:szCs w:val="28"/>
          <w:lang w:eastAsia="es-ES"/>
        </w:rPr>
      </w:pPr>
      <w:r>
        <w:rPr>
          <w:sz w:val="28"/>
          <w:szCs w:val="28"/>
          <w:lang w:eastAsia="es-ES"/>
        </w:rPr>
        <w:br w:type="page"/>
      </w:r>
    </w:p>
    <w:p w14:paraId="12A0D1A3" w14:textId="1B3390E7" w:rsidR="00E1510D" w:rsidRPr="00A95BD3" w:rsidRDefault="00E1510D" w:rsidP="00A95BD3">
      <w:pPr>
        <w:pStyle w:val="Ttulo1"/>
        <w:spacing w:line="360" w:lineRule="auto"/>
        <w:jc w:val="both"/>
        <w:rPr>
          <w:b/>
          <w:szCs w:val="28"/>
        </w:rPr>
      </w:pPr>
      <w:bookmarkStart w:id="17" w:name="_Toc157460849"/>
      <w:bookmarkStart w:id="18" w:name="_Toc137110790"/>
      <w:r w:rsidRPr="00A95BD3">
        <w:rPr>
          <w:b/>
          <w:szCs w:val="28"/>
        </w:rPr>
        <w:lastRenderedPageBreak/>
        <w:t>Cronograma</w:t>
      </w:r>
      <w:bookmarkEnd w:id="17"/>
    </w:p>
    <w:p w14:paraId="38080EA7" w14:textId="77777777" w:rsidR="00A95BD3" w:rsidRPr="00A95BD3" w:rsidRDefault="00A95BD3" w:rsidP="00A95BD3">
      <w:pPr>
        <w:rPr>
          <w:lang w:eastAsia="es-ES"/>
        </w:rPr>
      </w:pPr>
    </w:p>
    <w:p w14:paraId="3D06AEF2" w14:textId="67789C7A" w:rsidR="0000416C" w:rsidRPr="0000416C" w:rsidRDefault="00A95BD3" w:rsidP="0000416C">
      <w:pPr>
        <w:rPr>
          <w:lang w:eastAsia="es-ES"/>
        </w:rPr>
      </w:pPr>
      <w:r w:rsidRPr="00A95BD3">
        <w:rPr>
          <w:noProof/>
        </w:rPr>
        <w:drawing>
          <wp:inline distT="0" distB="0" distL="0" distR="0" wp14:anchorId="54B24E1C" wp14:editId="68704B4D">
            <wp:extent cx="6692900" cy="5135176"/>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2900" cy="5135176"/>
                    </a:xfrm>
                    <a:prstGeom prst="rect">
                      <a:avLst/>
                    </a:prstGeom>
                    <a:noFill/>
                    <a:ln>
                      <a:noFill/>
                    </a:ln>
                  </pic:spPr>
                </pic:pic>
              </a:graphicData>
            </a:graphic>
          </wp:inline>
        </w:drawing>
      </w:r>
    </w:p>
    <w:p w14:paraId="2ECE48F4" w14:textId="77777777" w:rsidR="00165EB3" w:rsidRPr="00117182" w:rsidRDefault="00165EB3" w:rsidP="00F21829">
      <w:pPr>
        <w:pStyle w:val="Ttulo1"/>
        <w:spacing w:line="360" w:lineRule="auto"/>
        <w:jc w:val="both"/>
        <w:rPr>
          <w:b/>
          <w:szCs w:val="28"/>
        </w:rPr>
      </w:pPr>
      <w:bookmarkStart w:id="19" w:name="_Toc157460850"/>
      <w:r w:rsidRPr="00117182">
        <w:rPr>
          <w:b/>
          <w:szCs w:val="28"/>
        </w:rPr>
        <w:lastRenderedPageBreak/>
        <w:t>Administración del PADA</w:t>
      </w:r>
      <w:bookmarkEnd w:id="19"/>
    </w:p>
    <w:p w14:paraId="3AD177CE" w14:textId="77777777" w:rsidR="00165EB3" w:rsidRPr="00F21829" w:rsidRDefault="00165EB3" w:rsidP="00F21829">
      <w:pPr>
        <w:pStyle w:val="Ttulo2"/>
        <w:spacing w:line="360" w:lineRule="auto"/>
        <w:jc w:val="both"/>
        <w:rPr>
          <w:sz w:val="28"/>
          <w:szCs w:val="28"/>
        </w:rPr>
      </w:pPr>
      <w:bookmarkStart w:id="20" w:name="_Toc157460851"/>
      <w:r w:rsidRPr="00F21829">
        <w:rPr>
          <w:sz w:val="28"/>
          <w:szCs w:val="28"/>
        </w:rPr>
        <w:t>Reportes de avances</w:t>
      </w:r>
      <w:bookmarkEnd w:id="20"/>
    </w:p>
    <w:p w14:paraId="10EDF866" w14:textId="43EED4C7" w:rsidR="00165EB3" w:rsidRPr="00F21829" w:rsidRDefault="00165EB3"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El titular de</w:t>
      </w:r>
      <w:r w:rsidR="00172CC5" w:rsidRPr="00F21829">
        <w:rPr>
          <w:rFonts w:asciiTheme="majorHAnsi" w:hAnsiTheme="majorHAnsi" w:cstheme="majorHAnsi"/>
          <w:sz w:val="28"/>
          <w:szCs w:val="28"/>
        </w:rPr>
        <w:t xml:space="preserve"> la Dirección de</w:t>
      </w:r>
      <w:r w:rsidRPr="00F21829">
        <w:rPr>
          <w:rFonts w:asciiTheme="majorHAnsi" w:hAnsiTheme="majorHAnsi" w:cstheme="majorHAnsi"/>
          <w:sz w:val="28"/>
          <w:szCs w:val="28"/>
        </w:rPr>
        <w:t xml:space="preserve"> </w:t>
      </w:r>
      <w:r w:rsidR="00172CC5" w:rsidRPr="00F21829">
        <w:rPr>
          <w:rFonts w:asciiTheme="majorHAnsi" w:hAnsiTheme="majorHAnsi" w:cstheme="majorHAnsi"/>
          <w:sz w:val="28"/>
          <w:szCs w:val="28"/>
        </w:rPr>
        <w:t>Á</w:t>
      </w:r>
      <w:r w:rsidRPr="00F21829">
        <w:rPr>
          <w:rFonts w:asciiTheme="majorHAnsi" w:hAnsiTheme="majorHAnsi" w:cstheme="majorHAnsi"/>
          <w:sz w:val="28"/>
          <w:szCs w:val="28"/>
        </w:rPr>
        <w:t xml:space="preserve">rea </w:t>
      </w:r>
      <w:r w:rsidR="00172CC5" w:rsidRPr="00F21829">
        <w:rPr>
          <w:rFonts w:asciiTheme="majorHAnsi" w:hAnsiTheme="majorHAnsi" w:cstheme="majorHAnsi"/>
          <w:sz w:val="28"/>
          <w:szCs w:val="28"/>
        </w:rPr>
        <w:t>C</w:t>
      </w:r>
      <w:r w:rsidRPr="00F21829">
        <w:rPr>
          <w:rFonts w:asciiTheme="majorHAnsi" w:hAnsiTheme="majorHAnsi" w:cstheme="majorHAnsi"/>
          <w:sz w:val="28"/>
          <w:szCs w:val="28"/>
        </w:rPr>
        <w:t xml:space="preserve">oordinadora de </w:t>
      </w:r>
      <w:r w:rsidR="00172CC5" w:rsidRPr="00F21829">
        <w:rPr>
          <w:rFonts w:asciiTheme="majorHAnsi" w:hAnsiTheme="majorHAnsi" w:cstheme="majorHAnsi"/>
          <w:sz w:val="28"/>
          <w:szCs w:val="28"/>
        </w:rPr>
        <w:t>A</w:t>
      </w:r>
      <w:r w:rsidRPr="00F21829">
        <w:rPr>
          <w:rFonts w:asciiTheme="majorHAnsi" w:hAnsiTheme="majorHAnsi" w:cstheme="majorHAnsi"/>
          <w:sz w:val="28"/>
          <w:szCs w:val="28"/>
        </w:rPr>
        <w:t xml:space="preserve">rchivos </w:t>
      </w:r>
      <w:r w:rsidRPr="00F21829">
        <w:rPr>
          <w:rFonts w:asciiTheme="majorHAnsi" w:hAnsiTheme="majorHAnsi" w:cstheme="majorHAnsi"/>
          <w:color w:val="000000" w:themeColor="text1"/>
          <w:sz w:val="28"/>
          <w:szCs w:val="28"/>
        </w:rPr>
        <w:t>definirá fecha</w:t>
      </w:r>
      <w:r w:rsidR="00AA6B7E" w:rsidRPr="00F21829">
        <w:rPr>
          <w:rFonts w:asciiTheme="majorHAnsi" w:hAnsiTheme="majorHAnsi" w:cstheme="majorHAnsi"/>
          <w:color w:val="000000" w:themeColor="text1"/>
          <w:sz w:val="28"/>
          <w:szCs w:val="28"/>
        </w:rPr>
        <w:t>s</w:t>
      </w:r>
      <w:r w:rsidRPr="00F21829">
        <w:rPr>
          <w:rFonts w:asciiTheme="majorHAnsi" w:hAnsiTheme="majorHAnsi" w:cstheme="majorHAnsi"/>
          <w:color w:val="000000" w:themeColor="text1"/>
          <w:sz w:val="28"/>
          <w:szCs w:val="28"/>
        </w:rPr>
        <w:t xml:space="preserve"> periódica</w:t>
      </w:r>
      <w:r w:rsidR="00AA6B7E" w:rsidRPr="00F21829">
        <w:rPr>
          <w:rFonts w:asciiTheme="majorHAnsi" w:hAnsiTheme="majorHAnsi" w:cstheme="majorHAnsi"/>
          <w:color w:val="000000" w:themeColor="text1"/>
          <w:sz w:val="28"/>
          <w:szCs w:val="28"/>
        </w:rPr>
        <w:t>s</w:t>
      </w:r>
      <w:r w:rsidRPr="00F21829">
        <w:rPr>
          <w:rFonts w:asciiTheme="majorHAnsi" w:hAnsiTheme="majorHAnsi" w:cstheme="majorHAnsi"/>
          <w:color w:val="FF0000"/>
          <w:sz w:val="28"/>
          <w:szCs w:val="28"/>
        </w:rPr>
        <w:t xml:space="preserve"> </w:t>
      </w:r>
      <w:r w:rsidRPr="00F21829">
        <w:rPr>
          <w:rFonts w:asciiTheme="majorHAnsi" w:hAnsiTheme="majorHAnsi" w:cstheme="majorHAnsi"/>
          <w:sz w:val="28"/>
          <w:szCs w:val="28"/>
        </w:rPr>
        <w:t xml:space="preserve">de reuniones con los titulares de los archivos en las que se revisarán las problemáticas presentadas, los riesgos, las acciones a ejecutar para superarlas, así como los requerimientos de cada uno. </w:t>
      </w:r>
    </w:p>
    <w:p w14:paraId="1FF6A7D2" w14:textId="2EE45979" w:rsidR="00165EB3" w:rsidRPr="00F21829" w:rsidRDefault="00165EB3"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 xml:space="preserve">De la misma forma, los archivos informarán por escrito al titular de la </w:t>
      </w:r>
      <w:r w:rsidR="00172CC5" w:rsidRPr="00F21829">
        <w:rPr>
          <w:rFonts w:asciiTheme="majorHAnsi" w:hAnsiTheme="majorHAnsi" w:cstheme="majorHAnsi"/>
          <w:sz w:val="28"/>
          <w:szCs w:val="28"/>
        </w:rPr>
        <w:t>Dirección de Área Coordinadora de Archivos</w:t>
      </w:r>
      <w:r w:rsidRPr="00F21829">
        <w:rPr>
          <w:rFonts w:asciiTheme="majorHAnsi" w:hAnsiTheme="majorHAnsi" w:cstheme="majorHAnsi"/>
          <w:sz w:val="28"/>
          <w:szCs w:val="28"/>
        </w:rPr>
        <w:t xml:space="preserve"> mediante el correo electrónico correspondiente el avance general de las actividades a su cargo.</w:t>
      </w:r>
    </w:p>
    <w:p w14:paraId="5490E2C1" w14:textId="77777777" w:rsidR="00165EB3" w:rsidRPr="00F21829" w:rsidRDefault="00165EB3" w:rsidP="00F21829">
      <w:pPr>
        <w:pStyle w:val="Ttulo2"/>
        <w:spacing w:line="360" w:lineRule="auto"/>
        <w:jc w:val="both"/>
        <w:rPr>
          <w:sz w:val="28"/>
          <w:szCs w:val="28"/>
        </w:rPr>
      </w:pPr>
      <w:bookmarkStart w:id="21" w:name="_Toc157460852"/>
      <w:r w:rsidRPr="00F21829">
        <w:rPr>
          <w:sz w:val="28"/>
          <w:szCs w:val="28"/>
        </w:rPr>
        <w:t>Control de riesgos</w:t>
      </w:r>
      <w:bookmarkEnd w:id="21"/>
    </w:p>
    <w:p w14:paraId="5557DA2F" w14:textId="77777777" w:rsidR="00165EB3" w:rsidRPr="00F21829" w:rsidRDefault="00165EB3"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Se presentarán al COTECIAD el desarrollo de las opciones y acciones para reducir las amenazas</w:t>
      </w:r>
    </w:p>
    <w:p w14:paraId="0D494864" w14:textId="434261EE" w:rsidR="00C86647" w:rsidRDefault="00165EB3" w:rsidP="00F21829">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que se presenten durante el avance de las actividades del presente PADA.</w:t>
      </w:r>
    </w:p>
    <w:p w14:paraId="64B3B203" w14:textId="77777777" w:rsidR="00F21829" w:rsidRPr="00F21829" w:rsidRDefault="00F21829" w:rsidP="00F21829">
      <w:pPr>
        <w:spacing w:line="360" w:lineRule="auto"/>
        <w:jc w:val="both"/>
        <w:rPr>
          <w:rFonts w:asciiTheme="majorHAnsi" w:hAnsiTheme="majorHAnsi" w:cstheme="majorHAnsi"/>
          <w:sz w:val="28"/>
          <w:szCs w:val="28"/>
        </w:rPr>
      </w:pPr>
    </w:p>
    <w:p w14:paraId="1396F4ED" w14:textId="284592DC" w:rsidR="00AF261F" w:rsidRPr="00117182" w:rsidRDefault="00AF261F" w:rsidP="00F21829">
      <w:pPr>
        <w:pStyle w:val="Ttulo1"/>
        <w:spacing w:line="360" w:lineRule="auto"/>
        <w:jc w:val="both"/>
        <w:rPr>
          <w:b/>
          <w:szCs w:val="28"/>
        </w:rPr>
      </w:pPr>
      <w:bookmarkStart w:id="22" w:name="_Toc157460853"/>
      <w:r w:rsidRPr="00117182">
        <w:rPr>
          <w:b/>
          <w:szCs w:val="28"/>
        </w:rPr>
        <w:t>MARCO NORMATIVO</w:t>
      </w:r>
      <w:bookmarkStart w:id="23" w:name="_Hlk66620393"/>
      <w:bookmarkEnd w:id="18"/>
      <w:bookmarkEnd w:id="22"/>
    </w:p>
    <w:bookmarkEnd w:id="23"/>
    <w:p w14:paraId="79F601A1" w14:textId="5BEE77B7" w:rsidR="009A6E09" w:rsidRDefault="00AF261F" w:rsidP="00F21829">
      <w:pPr>
        <w:spacing w:line="360" w:lineRule="auto"/>
        <w:jc w:val="both"/>
        <w:rPr>
          <w:rFonts w:asciiTheme="majorHAnsi" w:eastAsia="Cambria" w:hAnsiTheme="majorHAnsi" w:cstheme="majorHAnsi"/>
          <w:sz w:val="28"/>
          <w:szCs w:val="28"/>
        </w:rPr>
      </w:pPr>
      <w:r w:rsidRPr="00F21829">
        <w:rPr>
          <w:rFonts w:asciiTheme="majorHAnsi" w:eastAsia="Cambria" w:hAnsiTheme="majorHAnsi" w:cstheme="majorHAnsi"/>
          <w:sz w:val="28"/>
          <w:szCs w:val="28"/>
        </w:rPr>
        <w:t>Aplicable para la consolidación del Sistema Institucional de Archivos del TJACDMX en los niveles estructural, documental y normativo.</w:t>
      </w:r>
    </w:p>
    <w:p w14:paraId="7116B989" w14:textId="77777777" w:rsidR="00E26698" w:rsidRDefault="00E26698" w:rsidP="00E26698">
      <w:pPr>
        <w:pStyle w:val="Prrafodelista"/>
        <w:numPr>
          <w:ilvl w:val="0"/>
          <w:numId w:val="5"/>
        </w:numPr>
        <w:spacing w:line="360" w:lineRule="auto"/>
        <w:jc w:val="both"/>
        <w:rPr>
          <w:rFonts w:asciiTheme="majorHAnsi" w:eastAsia="Cambria" w:hAnsiTheme="majorHAnsi" w:cstheme="majorHAnsi"/>
          <w:sz w:val="28"/>
          <w:szCs w:val="28"/>
        </w:rPr>
      </w:pPr>
      <w:r w:rsidRPr="00E26698">
        <w:rPr>
          <w:rFonts w:asciiTheme="majorHAnsi" w:eastAsia="Cambria" w:hAnsiTheme="majorHAnsi" w:cstheme="majorHAnsi"/>
          <w:sz w:val="28"/>
          <w:szCs w:val="28"/>
        </w:rPr>
        <w:t>Constitución Política de los Estados Unidos Mexicanos.</w:t>
      </w:r>
    </w:p>
    <w:p w14:paraId="155F0089" w14:textId="77777777" w:rsidR="00E26698" w:rsidRPr="00E26698" w:rsidRDefault="00E26698" w:rsidP="00E26698">
      <w:pPr>
        <w:pStyle w:val="Prrafodelista"/>
        <w:numPr>
          <w:ilvl w:val="0"/>
          <w:numId w:val="5"/>
        </w:numPr>
        <w:spacing w:line="240" w:lineRule="auto"/>
        <w:jc w:val="both"/>
        <w:rPr>
          <w:rFonts w:asciiTheme="majorHAnsi" w:eastAsia="Cambria" w:hAnsiTheme="majorHAnsi" w:cstheme="majorHAnsi"/>
          <w:sz w:val="28"/>
          <w:szCs w:val="28"/>
        </w:rPr>
      </w:pPr>
      <w:r w:rsidRPr="00E26698">
        <w:rPr>
          <w:rFonts w:asciiTheme="majorHAnsi" w:hAnsiTheme="majorHAnsi" w:cstheme="majorHAnsi"/>
          <w:bCs/>
          <w:sz w:val="28"/>
          <w:szCs w:val="28"/>
        </w:rPr>
        <w:t>Ley de Archivos de la Ciudad de México,</w:t>
      </w:r>
    </w:p>
    <w:p w14:paraId="7808F88E" w14:textId="36487937" w:rsidR="00E26698" w:rsidRPr="00E26698" w:rsidRDefault="00E26698" w:rsidP="00E26698">
      <w:pPr>
        <w:pStyle w:val="Prrafodelista"/>
        <w:spacing w:line="240" w:lineRule="auto"/>
        <w:jc w:val="both"/>
        <w:rPr>
          <w:rFonts w:asciiTheme="majorHAnsi" w:eastAsia="Cambria" w:hAnsiTheme="majorHAnsi" w:cstheme="majorHAnsi"/>
          <w:sz w:val="28"/>
          <w:szCs w:val="28"/>
        </w:rPr>
      </w:pPr>
      <w:r w:rsidRPr="00E26698">
        <w:rPr>
          <w:rFonts w:asciiTheme="majorHAnsi" w:hAnsiTheme="majorHAnsi" w:cstheme="majorHAnsi"/>
          <w:bCs/>
          <w:sz w:val="28"/>
          <w:szCs w:val="28"/>
        </w:rPr>
        <w:t>Gaceta Oficial de la Ciudad de México, 18 de noviembre de 2020.</w:t>
      </w:r>
    </w:p>
    <w:p w14:paraId="0B344950" w14:textId="77777777" w:rsidR="00E26698" w:rsidRPr="00B5167A" w:rsidRDefault="00E26698" w:rsidP="00E26698">
      <w:pPr>
        <w:spacing w:line="120" w:lineRule="auto"/>
        <w:rPr>
          <w:rFonts w:asciiTheme="majorHAnsi" w:hAnsiTheme="majorHAnsi" w:cstheme="majorHAnsi"/>
          <w:bCs/>
          <w:sz w:val="28"/>
          <w:szCs w:val="28"/>
        </w:rPr>
      </w:pPr>
    </w:p>
    <w:p w14:paraId="6FED40ED" w14:textId="77777777" w:rsidR="00E26698" w:rsidRPr="00B5167A" w:rsidRDefault="00E26698" w:rsidP="00E26698">
      <w:pPr>
        <w:pStyle w:val="Prrafodelista"/>
        <w:numPr>
          <w:ilvl w:val="0"/>
          <w:numId w:val="5"/>
        </w:numPr>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lastRenderedPageBreak/>
        <w:t>Ley General de Archivos,</w:t>
      </w:r>
    </w:p>
    <w:p w14:paraId="755F57C1" w14:textId="007D4FB9" w:rsidR="00E26698" w:rsidRPr="00B5167A" w:rsidRDefault="00E26698" w:rsidP="00E26698">
      <w:pPr>
        <w:ind w:firstLine="708"/>
        <w:rPr>
          <w:rFonts w:asciiTheme="majorHAnsi" w:hAnsiTheme="majorHAnsi" w:cstheme="majorHAnsi"/>
          <w:bCs/>
          <w:sz w:val="28"/>
          <w:szCs w:val="28"/>
        </w:rPr>
      </w:pPr>
      <w:r w:rsidRPr="00E26698">
        <w:rPr>
          <w:rFonts w:asciiTheme="majorHAnsi" w:hAnsiTheme="majorHAnsi" w:cstheme="majorHAnsi"/>
          <w:bCs/>
          <w:sz w:val="28"/>
          <w:szCs w:val="28"/>
        </w:rPr>
        <w:t>Diario Oficial de la Federación, 15 de junio de 2018.</w:t>
      </w:r>
    </w:p>
    <w:p w14:paraId="3F3167A3" w14:textId="77777777" w:rsidR="00E26698" w:rsidRDefault="00E26698" w:rsidP="00E26698">
      <w:pPr>
        <w:pStyle w:val="Prrafodelista"/>
        <w:numPr>
          <w:ilvl w:val="0"/>
          <w:numId w:val="5"/>
        </w:numPr>
        <w:rPr>
          <w:rFonts w:asciiTheme="majorHAnsi" w:hAnsiTheme="majorHAnsi" w:cstheme="majorHAnsi"/>
          <w:bCs/>
          <w:sz w:val="28"/>
          <w:szCs w:val="28"/>
        </w:rPr>
      </w:pPr>
      <w:r w:rsidRPr="00B5167A">
        <w:rPr>
          <w:rFonts w:asciiTheme="majorHAnsi" w:hAnsiTheme="majorHAnsi" w:cstheme="majorHAnsi"/>
          <w:bCs/>
          <w:sz w:val="28"/>
          <w:szCs w:val="28"/>
        </w:rPr>
        <w:t xml:space="preserve">Ley de Justicia Administrativa de la Ciudad de México </w:t>
      </w:r>
    </w:p>
    <w:p w14:paraId="0EAD81B6" w14:textId="1A6A6A1F" w:rsidR="00E26698" w:rsidRPr="00E26698" w:rsidRDefault="00E26698" w:rsidP="00E26698">
      <w:pPr>
        <w:pStyle w:val="Prrafodelista"/>
        <w:rPr>
          <w:rFonts w:asciiTheme="majorHAnsi" w:hAnsiTheme="majorHAnsi" w:cstheme="majorHAnsi"/>
          <w:bCs/>
          <w:sz w:val="28"/>
          <w:szCs w:val="28"/>
        </w:rPr>
      </w:pPr>
      <w:r w:rsidRPr="00E26698">
        <w:rPr>
          <w:rFonts w:asciiTheme="majorHAnsi" w:hAnsiTheme="majorHAnsi" w:cstheme="majorHAnsi"/>
          <w:bCs/>
          <w:sz w:val="28"/>
          <w:szCs w:val="28"/>
        </w:rPr>
        <w:t>Gaceta Oficial de la Ciudad de México, 01 de septiembre de 2017.</w:t>
      </w:r>
    </w:p>
    <w:p w14:paraId="3155E308" w14:textId="77777777" w:rsidR="00E26698" w:rsidRPr="00B5167A" w:rsidRDefault="00E26698" w:rsidP="00E26698">
      <w:pPr>
        <w:pStyle w:val="Prrafodelista"/>
        <w:numPr>
          <w:ilvl w:val="0"/>
          <w:numId w:val="5"/>
        </w:numPr>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Ley de Transparencia, Acceso a la Información Pública y Rendición de Cuentas de la Ciudad de México</w:t>
      </w:r>
    </w:p>
    <w:p w14:paraId="585A930A" w14:textId="78B36FE3" w:rsidR="00E26698" w:rsidRPr="00E26698" w:rsidRDefault="00E26698" w:rsidP="00E26698">
      <w:pPr>
        <w:pStyle w:val="Prrafodelista"/>
        <w:rPr>
          <w:rFonts w:asciiTheme="majorHAnsi" w:hAnsiTheme="majorHAnsi" w:cstheme="majorHAnsi"/>
          <w:bCs/>
          <w:sz w:val="28"/>
          <w:szCs w:val="28"/>
        </w:rPr>
      </w:pPr>
      <w:r w:rsidRPr="00E26698">
        <w:rPr>
          <w:rFonts w:asciiTheme="majorHAnsi" w:hAnsiTheme="majorHAnsi" w:cstheme="majorHAnsi"/>
          <w:bCs/>
          <w:sz w:val="28"/>
          <w:szCs w:val="28"/>
        </w:rPr>
        <w:t>Gaceta Oficial de la Ciudad de México, 6 de mayo de 2016.</w:t>
      </w:r>
    </w:p>
    <w:p w14:paraId="7F452E39" w14:textId="77777777" w:rsidR="00E26698" w:rsidRPr="00B5167A" w:rsidRDefault="00E26698" w:rsidP="00E26698">
      <w:pPr>
        <w:pStyle w:val="Prrafodelista"/>
        <w:numPr>
          <w:ilvl w:val="0"/>
          <w:numId w:val="5"/>
        </w:numPr>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Ley de Protección de Datos Personales en Posesión de Sujetos Obligados de la Ciudad de México</w:t>
      </w:r>
    </w:p>
    <w:p w14:paraId="790AA244" w14:textId="3DE6BD44" w:rsidR="00E26698" w:rsidRPr="00B5167A" w:rsidRDefault="00E26698" w:rsidP="00E26698">
      <w:pPr>
        <w:pStyle w:val="Prrafodelista"/>
        <w:rPr>
          <w:rFonts w:asciiTheme="majorHAnsi" w:hAnsiTheme="majorHAnsi" w:cstheme="majorHAnsi"/>
          <w:bCs/>
          <w:sz w:val="28"/>
          <w:szCs w:val="28"/>
        </w:rPr>
      </w:pPr>
      <w:r w:rsidRPr="00E26698">
        <w:rPr>
          <w:rFonts w:asciiTheme="majorHAnsi" w:hAnsiTheme="majorHAnsi" w:cstheme="majorHAnsi"/>
          <w:bCs/>
          <w:sz w:val="28"/>
          <w:szCs w:val="28"/>
        </w:rPr>
        <w:t>Gaceta Oficial de la Ciudad de México, 10 de abril de 2018.</w:t>
      </w:r>
    </w:p>
    <w:p w14:paraId="27FFF69A" w14:textId="77777777" w:rsidR="00E26698" w:rsidRPr="00B5167A" w:rsidRDefault="00E26698" w:rsidP="00E26698">
      <w:pPr>
        <w:pStyle w:val="Prrafodelista"/>
        <w:numPr>
          <w:ilvl w:val="0"/>
          <w:numId w:val="5"/>
        </w:numPr>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Lineamientos para la Organización y Conservación de los Archivos.</w:t>
      </w:r>
    </w:p>
    <w:p w14:paraId="34784CA9" w14:textId="6C4A324F" w:rsidR="00E26698" w:rsidRPr="00B5167A" w:rsidRDefault="00E26698" w:rsidP="00E26698">
      <w:pPr>
        <w:ind w:firstLine="708"/>
        <w:rPr>
          <w:rFonts w:asciiTheme="majorHAnsi" w:hAnsiTheme="majorHAnsi" w:cstheme="majorHAnsi"/>
          <w:bCs/>
          <w:sz w:val="28"/>
          <w:szCs w:val="28"/>
        </w:rPr>
      </w:pPr>
      <w:r w:rsidRPr="00E26698">
        <w:rPr>
          <w:rFonts w:asciiTheme="majorHAnsi" w:hAnsiTheme="majorHAnsi" w:cstheme="majorHAnsi"/>
          <w:bCs/>
          <w:sz w:val="28"/>
          <w:szCs w:val="28"/>
        </w:rPr>
        <w:t>Diario Oficial de la Federación, 15 de abril de 2016</w:t>
      </w:r>
    </w:p>
    <w:p w14:paraId="0621CB2F" w14:textId="77777777" w:rsidR="00E26698" w:rsidRPr="00B5167A" w:rsidRDefault="00E26698" w:rsidP="00E26698">
      <w:pPr>
        <w:pStyle w:val="Prrafodelista"/>
        <w:numPr>
          <w:ilvl w:val="0"/>
          <w:numId w:val="5"/>
        </w:numPr>
        <w:spacing w:after="0" w:line="240" w:lineRule="auto"/>
        <w:rPr>
          <w:rFonts w:asciiTheme="majorHAnsi" w:eastAsia="Times New Roman" w:hAnsiTheme="majorHAnsi" w:cstheme="majorHAnsi"/>
          <w:bCs/>
          <w:sz w:val="28"/>
          <w:szCs w:val="28"/>
        </w:rPr>
      </w:pPr>
      <w:r w:rsidRPr="00B5167A">
        <w:rPr>
          <w:rFonts w:asciiTheme="majorHAnsi" w:eastAsia="Times New Roman" w:hAnsiTheme="majorHAnsi" w:cstheme="majorHAnsi"/>
          <w:bCs/>
          <w:sz w:val="28"/>
          <w:szCs w:val="28"/>
        </w:rPr>
        <w:t>Ley de Firma Electrónica Avanzada</w:t>
      </w:r>
    </w:p>
    <w:p w14:paraId="1AD79A25" w14:textId="65BDF6ED" w:rsidR="00E26698" w:rsidRPr="00B5167A" w:rsidRDefault="00E26698" w:rsidP="00E26698">
      <w:pPr>
        <w:ind w:firstLine="708"/>
        <w:rPr>
          <w:rFonts w:asciiTheme="majorHAnsi" w:hAnsiTheme="majorHAnsi" w:cstheme="majorHAnsi"/>
          <w:bCs/>
          <w:sz w:val="28"/>
          <w:szCs w:val="28"/>
        </w:rPr>
      </w:pPr>
      <w:r w:rsidRPr="00E26698">
        <w:rPr>
          <w:rFonts w:asciiTheme="majorHAnsi" w:hAnsiTheme="majorHAnsi" w:cstheme="majorHAnsi"/>
          <w:bCs/>
          <w:sz w:val="28"/>
          <w:szCs w:val="28"/>
        </w:rPr>
        <w:t>Diario Oficial de la Federación, 11 de enero de 2012.</w:t>
      </w:r>
    </w:p>
    <w:p w14:paraId="5C412F0B" w14:textId="77777777" w:rsidR="00E26698" w:rsidRPr="00B5167A" w:rsidRDefault="00E26698" w:rsidP="00E26698">
      <w:pPr>
        <w:pStyle w:val="Prrafodelista"/>
        <w:numPr>
          <w:ilvl w:val="0"/>
          <w:numId w:val="5"/>
        </w:numPr>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Ley General de Protección Civil</w:t>
      </w:r>
    </w:p>
    <w:p w14:paraId="14E7F320" w14:textId="7502546D" w:rsidR="00E26698" w:rsidRPr="00B5167A" w:rsidRDefault="00E26698" w:rsidP="00E26698">
      <w:pPr>
        <w:ind w:left="708"/>
        <w:rPr>
          <w:rFonts w:asciiTheme="majorHAnsi" w:hAnsiTheme="majorHAnsi" w:cstheme="majorHAnsi"/>
          <w:bCs/>
          <w:sz w:val="28"/>
          <w:szCs w:val="28"/>
        </w:rPr>
      </w:pPr>
      <w:r w:rsidRPr="00E26698">
        <w:rPr>
          <w:rFonts w:asciiTheme="majorHAnsi" w:hAnsiTheme="majorHAnsi" w:cstheme="majorHAnsi"/>
          <w:bCs/>
          <w:sz w:val="28"/>
          <w:szCs w:val="28"/>
        </w:rPr>
        <w:t>Diario Oficial de la Federación,6 de junio de 2012,</w:t>
      </w:r>
      <w:r>
        <w:rPr>
          <w:rFonts w:asciiTheme="majorHAnsi" w:hAnsiTheme="majorHAnsi" w:cstheme="majorHAnsi"/>
          <w:bCs/>
          <w:sz w:val="28"/>
          <w:szCs w:val="28"/>
        </w:rPr>
        <w:t xml:space="preserve"> </w:t>
      </w:r>
      <w:r w:rsidRPr="00E26698">
        <w:rPr>
          <w:rFonts w:asciiTheme="majorHAnsi" w:hAnsiTheme="majorHAnsi" w:cstheme="majorHAnsi"/>
          <w:bCs/>
          <w:sz w:val="28"/>
          <w:szCs w:val="28"/>
        </w:rPr>
        <w:t>última reforma publicada DOF, 06 noviembre de 2020</w:t>
      </w:r>
    </w:p>
    <w:p w14:paraId="7453A04D" w14:textId="77777777" w:rsidR="00E26698" w:rsidRDefault="00E26698" w:rsidP="00E26698">
      <w:pPr>
        <w:pStyle w:val="Prrafodelista"/>
        <w:numPr>
          <w:ilvl w:val="0"/>
          <w:numId w:val="5"/>
        </w:numPr>
        <w:spacing w:after="0" w:line="240" w:lineRule="auto"/>
        <w:rPr>
          <w:rFonts w:asciiTheme="majorHAnsi" w:eastAsia="Times New Roman" w:hAnsiTheme="majorHAnsi" w:cstheme="majorHAnsi"/>
          <w:bCs/>
          <w:sz w:val="28"/>
          <w:szCs w:val="28"/>
        </w:rPr>
      </w:pPr>
      <w:r w:rsidRPr="00B5167A">
        <w:rPr>
          <w:rFonts w:asciiTheme="majorHAnsi" w:eastAsia="Times New Roman" w:hAnsiTheme="majorHAnsi" w:cstheme="majorHAnsi"/>
          <w:bCs/>
          <w:sz w:val="28"/>
          <w:szCs w:val="28"/>
        </w:rPr>
        <w:t>Ley General de Bienes Nacionales,</w:t>
      </w:r>
    </w:p>
    <w:p w14:paraId="4EFFFB55" w14:textId="0954F1BE" w:rsidR="00E26698" w:rsidRPr="00E26698" w:rsidRDefault="00E26698" w:rsidP="00E26698">
      <w:pPr>
        <w:pStyle w:val="Prrafodelista"/>
        <w:spacing w:after="0" w:line="240" w:lineRule="auto"/>
        <w:rPr>
          <w:rFonts w:asciiTheme="majorHAnsi" w:eastAsia="Times New Roman" w:hAnsiTheme="majorHAnsi" w:cstheme="majorHAnsi"/>
          <w:bCs/>
          <w:sz w:val="28"/>
          <w:szCs w:val="28"/>
        </w:rPr>
      </w:pPr>
      <w:r w:rsidRPr="00B5167A">
        <w:rPr>
          <w:rFonts w:asciiTheme="majorHAnsi" w:eastAsia="Times New Roman" w:hAnsiTheme="majorHAnsi" w:cstheme="majorHAnsi"/>
          <w:bCs/>
          <w:sz w:val="28"/>
          <w:szCs w:val="28"/>
        </w:rPr>
        <w:t xml:space="preserve"> Diario Oficial de la Federación,</w:t>
      </w:r>
      <w:r>
        <w:rPr>
          <w:rFonts w:asciiTheme="majorHAnsi" w:eastAsia="Times New Roman" w:hAnsiTheme="majorHAnsi" w:cstheme="majorHAnsi"/>
          <w:bCs/>
          <w:sz w:val="28"/>
          <w:szCs w:val="28"/>
        </w:rPr>
        <w:t xml:space="preserve"> </w:t>
      </w:r>
      <w:r w:rsidRPr="00E26698">
        <w:rPr>
          <w:rFonts w:asciiTheme="majorHAnsi" w:eastAsia="Times New Roman" w:hAnsiTheme="majorHAnsi" w:cstheme="majorHAnsi"/>
          <w:bCs/>
          <w:sz w:val="28"/>
          <w:szCs w:val="28"/>
        </w:rPr>
        <w:t>20 de mayo de 2004.</w:t>
      </w:r>
    </w:p>
    <w:p w14:paraId="4D59D29B" w14:textId="77777777" w:rsidR="00E26698" w:rsidRPr="00B5167A" w:rsidRDefault="00E26698" w:rsidP="00E26698">
      <w:pPr>
        <w:pStyle w:val="Prrafodelista"/>
        <w:numPr>
          <w:ilvl w:val="0"/>
          <w:numId w:val="5"/>
        </w:numPr>
        <w:spacing w:after="0" w:line="240" w:lineRule="auto"/>
        <w:rPr>
          <w:rFonts w:asciiTheme="majorHAnsi" w:eastAsia="Times New Roman" w:hAnsiTheme="majorHAnsi" w:cstheme="majorHAnsi"/>
          <w:bCs/>
          <w:sz w:val="28"/>
          <w:szCs w:val="28"/>
        </w:rPr>
      </w:pPr>
      <w:r w:rsidRPr="00B5167A">
        <w:rPr>
          <w:rFonts w:asciiTheme="majorHAnsi" w:eastAsia="Times New Roman" w:hAnsiTheme="majorHAnsi" w:cstheme="majorHAnsi"/>
          <w:bCs/>
          <w:sz w:val="28"/>
          <w:szCs w:val="28"/>
        </w:rPr>
        <w:t>Ley General de Responsabilidades Administrativas</w:t>
      </w:r>
    </w:p>
    <w:p w14:paraId="6C51E1BC" w14:textId="18866566" w:rsidR="00E26698" w:rsidRDefault="00E26698" w:rsidP="00E26698">
      <w:pPr>
        <w:ind w:firstLine="708"/>
        <w:rPr>
          <w:rFonts w:asciiTheme="majorHAnsi" w:hAnsiTheme="majorHAnsi" w:cstheme="majorHAnsi"/>
          <w:bCs/>
          <w:sz w:val="28"/>
          <w:szCs w:val="28"/>
        </w:rPr>
      </w:pPr>
      <w:r w:rsidRPr="00E26698">
        <w:rPr>
          <w:rFonts w:asciiTheme="majorHAnsi" w:hAnsiTheme="majorHAnsi" w:cstheme="majorHAnsi"/>
          <w:bCs/>
          <w:sz w:val="28"/>
          <w:szCs w:val="28"/>
        </w:rPr>
        <w:t xml:space="preserve">Diario Oficial de la Federación,18 de julio de 2016, última reforma DOF 13 de abril 2020 </w:t>
      </w:r>
    </w:p>
    <w:p w14:paraId="65D1A2EF" w14:textId="2C23536D" w:rsidR="00E26698" w:rsidRDefault="00E26698" w:rsidP="00E26698">
      <w:pPr>
        <w:pStyle w:val="Prrafodelista"/>
        <w:numPr>
          <w:ilvl w:val="0"/>
          <w:numId w:val="5"/>
        </w:numPr>
        <w:rPr>
          <w:rFonts w:asciiTheme="majorHAnsi" w:eastAsia="Cambria" w:hAnsiTheme="majorHAnsi" w:cstheme="majorHAnsi"/>
          <w:sz w:val="28"/>
          <w:szCs w:val="28"/>
        </w:rPr>
      </w:pPr>
      <w:r w:rsidRPr="00E26698">
        <w:rPr>
          <w:rFonts w:asciiTheme="majorHAnsi" w:hAnsiTheme="majorHAnsi" w:cstheme="majorHAnsi"/>
          <w:bCs/>
          <w:sz w:val="28"/>
          <w:szCs w:val="28"/>
        </w:rPr>
        <w:t>Disposiciones Aplicables al Archivo Contable Gubernamental NACG 01.- Norma de Archivo Contable</w:t>
      </w:r>
      <w:r w:rsidRPr="00E26698">
        <w:rPr>
          <w:rFonts w:asciiTheme="majorHAnsi" w:eastAsia="Cambria" w:hAnsiTheme="majorHAnsi" w:cstheme="majorHAnsi"/>
          <w:sz w:val="28"/>
          <w:szCs w:val="28"/>
        </w:rPr>
        <w:t xml:space="preserve"> Gubernamental vigente y demás aplicables</w:t>
      </w:r>
      <w:r>
        <w:rPr>
          <w:rFonts w:asciiTheme="majorHAnsi" w:eastAsia="Cambria" w:hAnsiTheme="majorHAnsi" w:cstheme="majorHAnsi"/>
          <w:sz w:val="28"/>
          <w:szCs w:val="28"/>
        </w:rPr>
        <w:t>.</w:t>
      </w:r>
    </w:p>
    <w:p w14:paraId="7FC46353" w14:textId="69A084FD" w:rsidR="00E26698" w:rsidRPr="00E26698" w:rsidRDefault="00E26698" w:rsidP="00E26698">
      <w:pPr>
        <w:rPr>
          <w:rFonts w:asciiTheme="majorHAnsi" w:eastAsia="Cambria" w:hAnsiTheme="majorHAnsi" w:cstheme="majorHAnsi"/>
          <w:sz w:val="28"/>
          <w:szCs w:val="28"/>
          <w:lang w:eastAsia="en-US"/>
        </w:rPr>
      </w:pPr>
      <w:r>
        <w:rPr>
          <w:rFonts w:asciiTheme="majorHAnsi" w:eastAsia="Cambria" w:hAnsiTheme="majorHAnsi" w:cstheme="majorHAnsi"/>
          <w:sz w:val="28"/>
          <w:szCs w:val="28"/>
        </w:rPr>
        <w:br w:type="page"/>
      </w:r>
    </w:p>
    <w:p w14:paraId="7FF2FF02" w14:textId="4AFEA85B" w:rsidR="00DB2D2D" w:rsidRPr="00117182" w:rsidRDefault="00DB2D2D" w:rsidP="000B0966">
      <w:pPr>
        <w:pStyle w:val="Ttulo1"/>
        <w:rPr>
          <w:rFonts w:eastAsia="Cambria"/>
          <w:b/>
        </w:rPr>
      </w:pPr>
      <w:bookmarkStart w:id="24" w:name="_Toc129943520"/>
      <w:bookmarkStart w:id="25" w:name="_Toc157460854"/>
      <w:r w:rsidRPr="00117182">
        <w:rPr>
          <w:rFonts w:eastAsia="Cambria"/>
          <w:b/>
        </w:rPr>
        <w:lastRenderedPageBreak/>
        <w:t>CONTROL DE CAMBIOS</w:t>
      </w:r>
      <w:bookmarkEnd w:id="24"/>
      <w:bookmarkEnd w:id="25"/>
    </w:p>
    <w:p w14:paraId="282DDACD" w14:textId="77777777" w:rsidR="00DB2D2D" w:rsidRPr="00DB2D2D" w:rsidRDefault="00DB2D2D" w:rsidP="00DB2D2D">
      <w:pPr>
        <w:spacing w:line="360" w:lineRule="auto"/>
        <w:jc w:val="both"/>
        <w:rPr>
          <w:rFonts w:asciiTheme="majorHAnsi" w:eastAsia="Cambria" w:hAnsiTheme="majorHAnsi" w:cstheme="majorHAnsi"/>
          <w:sz w:val="28"/>
          <w:szCs w:val="28"/>
        </w:rPr>
      </w:pPr>
    </w:p>
    <w:tbl>
      <w:tblPr>
        <w:tblStyle w:val="Tablaconcuadrcula"/>
        <w:tblW w:w="0" w:type="auto"/>
        <w:tblLook w:val="04A0" w:firstRow="1" w:lastRow="0" w:firstColumn="1" w:lastColumn="0" w:noHBand="0" w:noVBand="1"/>
      </w:tblPr>
      <w:tblGrid>
        <w:gridCol w:w="3304"/>
        <w:gridCol w:w="1511"/>
        <w:gridCol w:w="5097"/>
      </w:tblGrid>
      <w:tr w:rsidR="00DB2D2D" w:rsidRPr="00DB2D2D" w14:paraId="643D1B26" w14:textId="77777777" w:rsidTr="008768E5">
        <w:tc>
          <w:tcPr>
            <w:tcW w:w="3304" w:type="dxa"/>
            <w:shd w:val="clear" w:color="auto" w:fill="BFBFBF" w:themeFill="background1" w:themeFillShade="BF"/>
            <w:vAlign w:val="center"/>
          </w:tcPr>
          <w:p w14:paraId="022FB3AF" w14:textId="77777777" w:rsidR="00DB2D2D" w:rsidRPr="00DB2D2D" w:rsidRDefault="00DB2D2D" w:rsidP="00DB2D2D">
            <w:pPr>
              <w:spacing w:line="360" w:lineRule="auto"/>
              <w:jc w:val="both"/>
              <w:rPr>
                <w:rFonts w:asciiTheme="majorHAnsi" w:eastAsia="Cambria" w:hAnsiTheme="majorHAnsi" w:cstheme="majorHAnsi"/>
                <w:b/>
                <w:sz w:val="28"/>
                <w:szCs w:val="28"/>
              </w:rPr>
            </w:pPr>
            <w:r w:rsidRPr="00DB2D2D">
              <w:rPr>
                <w:rFonts w:asciiTheme="majorHAnsi" w:eastAsia="Cambria" w:hAnsiTheme="majorHAnsi" w:cstheme="majorHAnsi"/>
                <w:b/>
                <w:sz w:val="28"/>
                <w:szCs w:val="28"/>
              </w:rPr>
              <w:t>Tipo de Cambio (Modificación, adición o supresión)</w:t>
            </w:r>
          </w:p>
        </w:tc>
        <w:tc>
          <w:tcPr>
            <w:tcW w:w="1511" w:type="dxa"/>
            <w:shd w:val="clear" w:color="auto" w:fill="BFBFBF" w:themeFill="background1" w:themeFillShade="BF"/>
            <w:vAlign w:val="center"/>
          </w:tcPr>
          <w:p w14:paraId="7B0CDF71" w14:textId="77777777" w:rsidR="00DB2D2D" w:rsidRPr="00DB2D2D" w:rsidRDefault="00DB2D2D" w:rsidP="00DB2D2D">
            <w:pPr>
              <w:spacing w:line="360" w:lineRule="auto"/>
              <w:jc w:val="both"/>
              <w:rPr>
                <w:rFonts w:asciiTheme="majorHAnsi" w:eastAsia="Cambria" w:hAnsiTheme="majorHAnsi" w:cstheme="majorHAnsi"/>
                <w:b/>
                <w:sz w:val="28"/>
                <w:szCs w:val="28"/>
              </w:rPr>
            </w:pPr>
            <w:r w:rsidRPr="00DB2D2D">
              <w:rPr>
                <w:rFonts w:asciiTheme="majorHAnsi" w:eastAsia="Cambria" w:hAnsiTheme="majorHAnsi" w:cstheme="majorHAnsi"/>
                <w:b/>
                <w:sz w:val="28"/>
                <w:szCs w:val="28"/>
              </w:rPr>
              <w:t>Fecha</w:t>
            </w:r>
          </w:p>
        </w:tc>
        <w:tc>
          <w:tcPr>
            <w:tcW w:w="5097" w:type="dxa"/>
            <w:shd w:val="clear" w:color="auto" w:fill="BFBFBF" w:themeFill="background1" w:themeFillShade="BF"/>
            <w:vAlign w:val="center"/>
          </w:tcPr>
          <w:p w14:paraId="37E4EBF6" w14:textId="77777777" w:rsidR="00DB2D2D" w:rsidRPr="00DB2D2D" w:rsidRDefault="00DB2D2D" w:rsidP="00DB2D2D">
            <w:pPr>
              <w:spacing w:line="360" w:lineRule="auto"/>
              <w:jc w:val="both"/>
              <w:rPr>
                <w:rFonts w:asciiTheme="majorHAnsi" w:eastAsia="Cambria" w:hAnsiTheme="majorHAnsi" w:cstheme="majorHAnsi"/>
                <w:b/>
                <w:sz w:val="28"/>
                <w:szCs w:val="28"/>
              </w:rPr>
            </w:pPr>
            <w:r w:rsidRPr="00DB2D2D">
              <w:rPr>
                <w:rFonts w:asciiTheme="majorHAnsi" w:eastAsia="Cambria" w:hAnsiTheme="majorHAnsi" w:cstheme="majorHAnsi"/>
                <w:b/>
                <w:sz w:val="28"/>
                <w:szCs w:val="28"/>
              </w:rPr>
              <w:t>Descripción</w:t>
            </w:r>
          </w:p>
        </w:tc>
      </w:tr>
      <w:tr w:rsidR="00DB2D2D" w:rsidRPr="00DB2D2D" w14:paraId="18BA4953" w14:textId="77777777" w:rsidTr="008768E5">
        <w:tc>
          <w:tcPr>
            <w:tcW w:w="3304" w:type="dxa"/>
          </w:tcPr>
          <w:p w14:paraId="17477865" w14:textId="77777777" w:rsidR="00DB2D2D" w:rsidRPr="00DB2D2D" w:rsidRDefault="00DB2D2D" w:rsidP="00DB2D2D">
            <w:pPr>
              <w:spacing w:line="360" w:lineRule="auto"/>
              <w:jc w:val="both"/>
              <w:rPr>
                <w:rFonts w:asciiTheme="majorHAnsi" w:eastAsia="Cambria" w:hAnsiTheme="majorHAnsi" w:cstheme="majorHAnsi"/>
                <w:sz w:val="28"/>
                <w:szCs w:val="28"/>
              </w:rPr>
            </w:pPr>
          </w:p>
        </w:tc>
        <w:tc>
          <w:tcPr>
            <w:tcW w:w="1511" w:type="dxa"/>
          </w:tcPr>
          <w:p w14:paraId="2BE26A46" w14:textId="77777777" w:rsidR="00DB2D2D" w:rsidRPr="00DB2D2D" w:rsidRDefault="00DB2D2D" w:rsidP="00DB2D2D">
            <w:pPr>
              <w:spacing w:line="360" w:lineRule="auto"/>
              <w:jc w:val="both"/>
              <w:rPr>
                <w:rFonts w:asciiTheme="majorHAnsi" w:eastAsia="Cambria" w:hAnsiTheme="majorHAnsi" w:cstheme="majorHAnsi"/>
                <w:sz w:val="28"/>
                <w:szCs w:val="28"/>
              </w:rPr>
            </w:pPr>
          </w:p>
        </w:tc>
        <w:tc>
          <w:tcPr>
            <w:tcW w:w="5097" w:type="dxa"/>
          </w:tcPr>
          <w:p w14:paraId="2813C005" w14:textId="77777777" w:rsidR="00DB2D2D" w:rsidRPr="00DB2D2D" w:rsidRDefault="00DB2D2D" w:rsidP="00DB2D2D">
            <w:pPr>
              <w:spacing w:line="360" w:lineRule="auto"/>
              <w:jc w:val="both"/>
              <w:rPr>
                <w:rFonts w:asciiTheme="majorHAnsi" w:eastAsia="Cambria" w:hAnsiTheme="majorHAnsi" w:cstheme="majorHAnsi"/>
                <w:sz w:val="28"/>
                <w:szCs w:val="28"/>
              </w:rPr>
            </w:pPr>
          </w:p>
        </w:tc>
      </w:tr>
    </w:tbl>
    <w:p w14:paraId="18B7CD9E" w14:textId="0E6723F1" w:rsidR="00DB2D2D" w:rsidRDefault="00DB2D2D" w:rsidP="00DB2D2D">
      <w:pPr>
        <w:spacing w:line="360" w:lineRule="auto"/>
        <w:jc w:val="both"/>
        <w:rPr>
          <w:rFonts w:asciiTheme="majorHAnsi" w:eastAsia="Cambria" w:hAnsiTheme="majorHAnsi" w:cstheme="majorHAnsi"/>
          <w:sz w:val="28"/>
          <w:szCs w:val="28"/>
        </w:rPr>
      </w:pPr>
    </w:p>
    <w:p w14:paraId="25DA8794" w14:textId="23378F54" w:rsidR="00F21829" w:rsidRDefault="00F21829" w:rsidP="00DB2D2D">
      <w:pPr>
        <w:spacing w:line="360" w:lineRule="auto"/>
        <w:jc w:val="both"/>
        <w:rPr>
          <w:rFonts w:asciiTheme="majorHAnsi" w:eastAsia="Cambria" w:hAnsiTheme="majorHAnsi" w:cstheme="majorHAnsi"/>
          <w:sz w:val="28"/>
          <w:szCs w:val="28"/>
        </w:rPr>
      </w:pPr>
    </w:p>
    <w:p w14:paraId="201A96AB" w14:textId="7386975B" w:rsidR="00F21829" w:rsidRPr="00DB2D2D" w:rsidRDefault="00E26698" w:rsidP="00E26698">
      <w:pPr>
        <w:rPr>
          <w:rFonts w:asciiTheme="majorHAnsi" w:eastAsia="Cambria" w:hAnsiTheme="majorHAnsi" w:cstheme="majorHAnsi"/>
          <w:sz w:val="28"/>
          <w:szCs w:val="28"/>
        </w:rPr>
      </w:pPr>
      <w:r>
        <w:rPr>
          <w:rFonts w:asciiTheme="majorHAnsi" w:eastAsia="Cambria" w:hAnsiTheme="majorHAnsi" w:cstheme="majorHAnsi"/>
          <w:sz w:val="28"/>
          <w:szCs w:val="28"/>
        </w:rPr>
        <w:br w:type="page"/>
      </w:r>
    </w:p>
    <w:p w14:paraId="6E92B269" w14:textId="666A78B4" w:rsidR="00DB2D2D" w:rsidRPr="00117182" w:rsidRDefault="00DB2D2D" w:rsidP="00E1510D">
      <w:pPr>
        <w:pStyle w:val="Ttulo1"/>
        <w:rPr>
          <w:rFonts w:eastAsia="Cambria"/>
          <w:b/>
        </w:rPr>
      </w:pPr>
      <w:bookmarkStart w:id="26" w:name="_Toc157460855"/>
      <w:bookmarkStart w:id="27" w:name="_Toc129943521"/>
      <w:r w:rsidRPr="00117182">
        <w:rPr>
          <w:rFonts w:eastAsia="Cambria"/>
          <w:b/>
        </w:rPr>
        <w:lastRenderedPageBreak/>
        <w:t>APROBACIÓN</w:t>
      </w:r>
      <w:bookmarkEnd w:id="26"/>
      <w:r w:rsidRPr="00117182">
        <w:rPr>
          <w:rFonts w:eastAsia="Cambria"/>
          <w:b/>
        </w:rPr>
        <w:t xml:space="preserve"> </w:t>
      </w:r>
      <w:bookmarkEnd w:id="27"/>
    </w:p>
    <w:p w14:paraId="0CD35BEF" w14:textId="77777777" w:rsidR="00DB2D2D" w:rsidRPr="00DB2D2D" w:rsidRDefault="00DB2D2D" w:rsidP="00DB2D2D">
      <w:pPr>
        <w:spacing w:line="360" w:lineRule="auto"/>
        <w:jc w:val="both"/>
        <w:rPr>
          <w:rFonts w:asciiTheme="majorHAnsi" w:eastAsia="Cambria" w:hAnsiTheme="majorHAnsi" w:cstheme="majorHAnsi"/>
          <w:sz w:val="28"/>
          <w:szCs w:val="28"/>
        </w:rPr>
      </w:pPr>
    </w:p>
    <w:p w14:paraId="237AA7FB" w14:textId="77777777" w:rsidR="00DB2D2D" w:rsidRPr="00DB2D2D" w:rsidRDefault="00DB2D2D" w:rsidP="00DB2D2D">
      <w:pPr>
        <w:spacing w:line="360" w:lineRule="auto"/>
        <w:jc w:val="both"/>
        <w:rPr>
          <w:rFonts w:asciiTheme="majorHAnsi" w:eastAsia="Cambria" w:hAnsiTheme="majorHAnsi" w:cstheme="majorHAnsi"/>
          <w:sz w:val="28"/>
          <w:szCs w:val="28"/>
        </w:rPr>
      </w:pPr>
      <w:r w:rsidRPr="00DB2D2D">
        <w:rPr>
          <w:rFonts w:asciiTheme="majorHAnsi" w:eastAsia="Cambria" w:hAnsiTheme="majorHAnsi" w:cstheme="majorHAnsi"/>
          <w:b/>
          <w:noProof/>
          <w:sz w:val="28"/>
          <w:szCs w:val="28"/>
        </w:rPr>
        <mc:AlternateContent>
          <mc:Choice Requires="wps">
            <w:drawing>
              <wp:inline distT="0" distB="0" distL="0" distR="0" wp14:anchorId="4FDA2565" wp14:editId="7ED97492">
                <wp:extent cx="2771775" cy="1381125"/>
                <wp:effectExtent l="0" t="0" r="28575" b="28575"/>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381125"/>
                        </a:xfrm>
                        <a:prstGeom prst="rect">
                          <a:avLst/>
                        </a:prstGeom>
                        <a:solidFill>
                          <a:srgbClr val="FFFFFF"/>
                        </a:solidFill>
                        <a:ln w="9525">
                          <a:solidFill>
                            <a:srgbClr val="000000"/>
                          </a:solidFill>
                          <a:miter lim="800000"/>
                          <a:headEnd/>
                          <a:tailEnd/>
                        </a:ln>
                      </wps:spPr>
                      <wps:txbx>
                        <w:txbxContent>
                          <w:p w14:paraId="04918D96" w14:textId="77777777" w:rsidR="00117182" w:rsidRPr="00644703" w:rsidRDefault="00117182" w:rsidP="00DB2D2D">
                            <w:pPr>
                              <w:ind w:left="142" w:right="149"/>
                              <w:jc w:val="center"/>
                              <w:rPr>
                                <w:rFonts w:asciiTheme="minorHAnsi" w:hAnsiTheme="minorHAnsi"/>
                                <w:b/>
                                <w:sz w:val="28"/>
                                <w:szCs w:val="28"/>
                              </w:rPr>
                            </w:pPr>
                            <w:r w:rsidRPr="00644703">
                              <w:rPr>
                                <w:rFonts w:asciiTheme="minorHAnsi" w:hAnsiTheme="minorHAnsi"/>
                                <w:b/>
                                <w:sz w:val="28"/>
                                <w:szCs w:val="28"/>
                              </w:rPr>
                              <w:t>ELABORÓ:</w:t>
                            </w:r>
                          </w:p>
                          <w:p w14:paraId="5EF15ECD" w14:textId="77777777" w:rsidR="00117182" w:rsidRPr="00644703" w:rsidRDefault="00117182" w:rsidP="00DB2D2D">
                            <w:pPr>
                              <w:pBdr>
                                <w:bottom w:val="single" w:sz="12" w:space="1" w:color="auto"/>
                              </w:pBdr>
                              <w:ind w:left="142" w:right="149"/>
                              <w:rPr>
                                <w:rFonts w:asciiTheme="minorHAnsi" w:hAnsiTheme="minorHAnsi"/>
                                <w:b/>
                                <w:sz w:val="28"/>
                                <w:szCs w:val="28"/>
                              </w:rPr>
                            </w:pPr>
                          </w:p>
                          <w:p w14:paraId="25F02D11" w14:textId="13C85983" w:rsidR="00117182" w:rsidRPr="00902DAA" w:rsidRDefault="00117182" w:rsidP="00902DAA">
                            <w:pPr>
                              <w:ind w:left="142" w:right="149"/>
                              <w:jc w:val="center"/>
                              <w:rPr>
                                <w:rFonts w:asciiTheme="minorHAnsi" w:hAnsiTheme="minorHAnsi"/>
                                <w:b/>
                                <w:bCs/>
                                <w:sz w:val="28"/>
                                <w:szCs w:val="28"/>
                              </w:rPr>
                            </w:pPr>
                            <w:r>
                              <w:rPr>
                                <w:rFonts w:asciiTheme="minorHAnsi" w:hAnsiTheme="minorHAnsi"/>
                                <w:b/>
                                <w:bCs/>
                                <w:sz w:val="28"/>
                                <w:szCs w:val="28"/>
                              </w:rPr>
                              <w:t xml:space="preserve">DIRECCIÓN DE </w:t>
                            </w:r>
                            <w:r w:rsidRPr="00902DAA">
                              <w:rPr>
                                <w:rFonts w:asciiTheme="minorHAnsi" w:hAnsiTheme="minorHAnsi"/>
                                <w:b/>
                                <w:bCs/>
                                <w:sz w:val="28"/>
                                <w:szCs w:val="28"/>
                              </w:rPr>
                              <w:t>ÁREA COORDINADORA DE ARCHIVOS</w:t>
                            </w:r>
                          </w:p>
                          <w:p w14:paraId="51706782" w14:textId="012A30EA" w:rsidR="00117182" w:rsidRPr="00644703" w:rsidRDefault="00117182" w:rsidP="00902DAA">
                            <w:pPr>
                              <w:ind w:left="142" w:right="149"/>
                              <w:jc w:val="center"/>
                              <w:rPr>
                                <w:rFonts w:asciiTheme="minorHAnsi" w:hAnsiTheme="minorHAnsi"/>
                                <w:sz w:val="28"/>
                                <w:szCs w:val="28"/>
                              </w:rPr>
                            </w:pPr>
                            <w:r>
                              <w:rPr>
                                <w:rFonts w:asciiTheme="minorHAnsi" w:hAnsiTheme="minorHAnsi"/>
                                <w:b/>
                                <w:bCs/>
                                <w:sz w:val="28"/>
                                <w:szCs w:val="28"/>
                              </w:rPr>
                              <w:t>LIC. JOSÉ PABLO AGUILAR ROMERO</w:t>
                            </w:r>
                          </w:p>
                        </w:txbxContent>
                      </wps:txbx>
                      <wps:bodyPr rot="0" vert="horz" wrap="square" lIns="91440" tIns="45720" rIns="91440" bIns="45720" anchor="t" anchorCtr="0">
                        <a:noAutofit/>
                      </wps:bodyPr>
                    </wps:wsp>
                  </a:graphicData>
                </a:graphic>
              </wp:inline>
            </w:drawing>
          </mc:Choice>
          <mc:Fallback>
            <w:pict>
              <v:shapetype w14:anchorId="4FDA2565" id="_x0000_t202" coordsize="21600,21600" o:spt="202" path="m,l,21600r21600,l21600,xe">
                <v:stroke joinstyle="miter"/>
                <v:path gradientshapeok="t" o:connecttype="rect"/>
              </v:shapetype>
              <v:shape id="Cuadro de texto 2" o:spid="_x0000_s1026" type="#_x0000_t202" style="width:218.2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">
                <v:textbox>
                  <w:txbxContent>
                    <w:p w14:paraId="04918D96" w14:textId="77777777" w:rsidR="00117182" w:rsidRPr="00644703" w:rsidRDefault="00117182" w:rsidP="00DB2D2D">
                      <w:pPr>
                        <w:ind w:left="142" w:right="149"/>
                        <w:jc w:val="center"/>
                        <w:rPr>
                          <w:rFonts w:asciiTheme="minorHAnsi" w:hAnsiTheme="minorHAnsi"/>
                          <w:b/>
                          <w:sz w:val="28"/>
                          <w:szCs w:val="28"/>
                        </w:rPr>
                      </w:pPr>
                      <w:r w:rsidRPr="00644703">
                        <w:rPr>
                          <w:rFonts w:asciiTheme="minorHAnsi" w:hAnsiTheme="minorHAnsi"/>
                          <w:b/>
                          <w:sz w:val="28"/>
                          <w:szCs w:val="28"/>
                        </w:rPr>
                        <w:t>ELABORÓ:</w:t>
                      </w:r>
                    </w:p>
                    <w:p w14:paraId="5EF15ECD" w14:textId="77777777" w:rsidR="00117182" w:rsidRPr="00644703" w:rsidRDefault="00117182" w:rsidP="00DB2D2D">
                      <w:pPr>
                        <w:pBdr>
                          <w:bottom w:val="single" w:sz="12" w:space="1" w:color="auto"/>
                        </w:pBdr>
                        <w:ind w:left="142" w:right="149"/>
                        <w:rPr>
                          <w:rFonts w:asciiTheme="minorHAnsi" w:hAnsiTheme="minorHAnsi"/>
                          <w:b/>
                          <w:sz w:val="28"/>
                          <w:szCs w:val="28"/>
                        </w:rPr>
                      </w:pPr>
                    </w:p>
                    <w:p w14:paraId="25F02D11" w14:textId="13C85983" w:rsidR="00117182" w:rsidRPr="00902DAA" w:rsidRDefault="00117182" w:rsidP="00902DAA">
                      <w:pPr>
                        <w:ind w:left="142" w:right="149"/>
                        <w:jc w:val="center"/>
                        <w:rPr>
                          <w:rFonts w:asciiTheme="minorHAnsi" w:hAnsiTheme="minorHAnsi"/>
                          <w:b/>
                          <w:bCs/>
                          <w:sz w:val="28"/>
                          <w:szCs w:val="28"/>
                        </w:rPr>
                      </w:pPr>
                      <w:r>
                        <w:rPr>
                          <w:rFonts w:asciiTheme="minorHAnsi" w:hAnsiTheme="minorHAnsi"/>
                          <w:b/>
                          <w:bCs/>
                          <w:sz w:val="28"/>
                          <w:szCs w:val="28"/>
                        </w:rPr>
                        <w:t xml:space="preserve">DIRECCIÓN DE </w:t>
                      </w:r>
                      <w:r w:rsidRPr="00902DAA">
                        <w:rPr>
                          <w:rFonts w:asciiTheme="minorHAnsi" w:hAnsiTheme="minorHAnsi"/>
                          <w:b/>
                          <w:bCs/>
                          <w:sz w:val="28"/>
                          <w:szCs w:val="28"/>
                        </w:rPr>
                        <w:t>ÁREA COORDINADORA DE ARCHIVOS</w:t>
                      </w:r>
                    </w:p>
                    <w:p w14:paraId="51706782" w14:textId="012A30EA" w:rsidR="00117182" w:rsidRPr="00644703" w:rsidRDefault="00117182" w:rsidP="00902DAA">
                      <w:pPr>
                        <w:ind w:left="142" w:right="149"/>
                        <w:jc w:val="center"/>
                        <w:rPr>
                          <w:rFonts w:asciiTheme="minorHAnsi" w:hAnsiTheme="minorHAnsi"/>
                          <w:sz w:val="28"/>
                          <w:szCs w:val="28"/>
                        </w:rPr>
                      </w:pPr>
                      <w:r>
                        <w:rPr>
                          <w:rFonts w:asciiTheme="minorHAnsi" w:hAnsiTheme="minorHAnsi"/>
                          <w:b/>
                          <w:bCs/>
                          <w:sz w:val="28"/>
                          <w:szCs w:val="28"/>
                        </w:rPr>
                        <w:t>LIC. JOSÉ PABLO AGUILAR ROMERO</w:t>
                      </w:r>
                    </w:p>
                  </w:txbxContent>
                </v:textbox>
                <w10:anchorlock/>
              </v:shape>
            </w:pict>
          </mc:Fallback>
        </mc:AlternateContent>
      </w:r>
      <w:r w:rsidRPr="00DB2D2D">
        <w:rPr>
          <w:rFonts w:asciiTheme="majorHAnsi" w:eastAsia="Cambria" w:hAnsiTheme="majorHAnsi" w:cstheme="majorHAnsi"/>
          <w:sz w:val="28"/>
          <w:szCs w:val="28"/>
        </w:rPr>
        <w:t xml:space="preserve">                 </w:t>
      </w:r>
      <w:r w:rsidRPr="00DB2D2D">
        <w:rPr>
          <w:rFonts w:asciiTheme="majorHAnsi" w:eastAsia="Cambria" w:hAnsiTheme="majorHAnsi" w:cstheme="majorHAnsi"/>
          <w:b/>
          <w:noProof/>
          <w:sz w:val="28"/>
          <w:szCs w:val="28"/>
        </w:rPr>
        <mc:AlternateContent>
          <mc:Choice Requires="wps">
            <w:drawing>
              <wp:inline distT="0" distB="0" distL="0" distR="0" wp14:anchorId="7759FFEB" wp14:editId="52BBD660">
                <wp:extent cx="2781300" cy="1391285"/>
                <wp:effectExtent l="0" t="0" r="19050" b="18415"/>
                <wp:docPr id="1446362247" name="Cuadro de texto 144636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391285"/>
                        </a:xfrm>
                        <a:prstGeom prst="rect">
                          <a:avLst/>
                        </a:prstGeom>
                        <a:solidFill>
                          <a:srgbClr val="FFFFFF"/>
                        </a:solidFill>
                        <a:ln w="9525">
                          <a:solidFill>
                            <a:srgbClr val="000000"/>
                          </a:solidFill>
                          <a:miter lim="800000"/>
                          <a:headEnd/>
                          <a:tailEnd/>
                        </a:ln>
                      </wps:spPr>
                      <wps:txbx>
                        <w:txbxContent>
                          <w:p w14:paraId="603FD857" w14:textId="2AAAD7A7" w:rsidR="00117182" w:rsidRPr="00644703" w:rsidRDefault="00117182" w:rsidP="00DB2D2D">
                            <w:pPr>
                              <w:ind w:left="142" w:right="149"/>
                              <w:jc w:val="center"/>
                              <w:rPr>
                                <w:rFonts w:asciiTheme="minorHAnsi" w:hAnsiTheme="minorHAnsi"/>
                                <w:b/>
                                <w:sz w:val="28"/>
                                <w:szCs w:val="28"/>
                              </w:rPr>
                            </w:pPr>
                            <w:r w:rsidRPr="00644703">
                              <w:rPr>
                                <w:rFonts w:asciiTheme="minorHAnsi" w:hAnsiTheme="minorHAnsi"/>
                                <w:b/>
                                <w:sz w:val="28"/>
                                <w:szCs w:val="28"/>
                              </w:rPr>
                              <w:t>REVIS</w:t>
                            </w:r>
                            <w:r>
                              <w:rPr>
                                <w:rFonts w:asciiTheme="minorHAnsi" w:hAnsiTheme="minorHAnsi"/>
                                <w:b/>
                                <w:sz w:val="28"/>
                                <w:szCs w:val="28"/>
                              </w:rPr>
                              <w:t>Ó</w:t>
                            </w:r>
                            <w:r w:rsidRPr="00644703">
                              <w:rPr>
                                <w:rFonts w:asciiTheme="minorHAnsi" w:hAnsiTheme="minorHAnsi"/>
                                <w:b/>
                                <w:sz w:val="28"/>
                                <w:szCs w:val="28"/>
                              </w:rPr>
                              <w:t>:</w:t>
                            </w:r>
                          </w:p>
                          <w:p w14:paraId="0C5B73F3" w14:textId="77777777" w:rsidR="00117182" w:rsidRPr="00644703" w:rsidRDefault="00117182" w:rsidP="00DB2D2D">
                            <w:pPr>
                              <w:pBdr>
                                <w:bottom w:val="single" w:sz="12" w:space="1" w:color="auto"/>
                              </w:pBdr>
                              <w:ind w:left="142" w:right="149"/>
                              <w:jc w:val="center"/>
                              <w:rPr>
                                <w:rFonts w:asciiTheme="minorHAnsi" w:hAnsiTheme="minorHAnsi"/>
                                <w:b/>
                                <w:sz w:val="28"/>
                                <w:szCs w:val="28"/>
                              </w:rPr>
                            </w:pPr>
                          </w:p>
                          <w:p w14:paraId="3B390108" w14:textId="67502C8B" w:rsidR="00117182" w:rsidRPr="00F453C0" w:rsidRDefault="00117182" w:rsidP="00F453C0">
                            <w:pPr>
                              <w:ind w:left="142" w:right="149"/>
                              <w:jc w:val="center"/>
                              <w:rPr>
                                <w:rFonts w:asciiTheme="minorHAnsi" w:hAnsiTheme="minorHAnsi"/>
                                <w:b/>
                                <w:bCs/>
                                <w:sz w:val="28"/>
                                <w:szCs w:val="28"/>
                              </w:rPr>
                            </w:pPr>
                            <w:r w:rsidRPr="00F453C0">
                              <w:rPr>
                                <w:rFonts w:asciiTheme="minorHAnsi" w:hAnsiTheme="minorHAnsi"/>
                                <w:b/>
                                <w:bCs/>
                                <w:sz w:val="28"/>
                                <w:szCs w:val="28"/>
                              </w:rPr>
                              <w:t>SECRETARÍA GENERAL DE COMPILACIÓN Y DIFUSIÓN</w:t>
                            </w:r>
                          </w:p>
                          <w:p w14:paraId="4C11C5A1" w14:textId="14E95A8A" w:rsidR="00117182" w:rsidRPr="00644703" w:rsidRDefault="00117182" w:rsidP="00F453C0">
                            <w:pPr>
                              <w:ind w:left="142" w:right="149"/>
                              <w:jc w:val="center"/>
                              <w:rPr>
                                <w:rFonts w:asciiTheme="minorHAnsi" w:hAnsiTheme="minorHAnsi"/>
                                <w:sz w:val="28"/>
                                <w:szCs w:val="28"/>
                              </w:rPr>
                            </w:pPr>
                            <w:r w:rsidRPr="00F453C0">
                              <w:rPr>
                                <w:rFonts w:asciiTheme="minorHAnsi" w:hAnsiTheme="minorHAnsi"/>
                                <w:b/>
                                <w:bCs/>
                                <w:sz w:val="28"/>
                                <w:szCs w:val="28"/>
                              </w:rPr>
                              <w:t>LIC. FERNANDO RODRÍQUEZ OCHOA</w:t>
                            </w:r>
                          </w:p>
                        </w:txbxContent>
                      </wps:txbx>
                      <wps:bodyPr rot="0" vert="horz" wrap="square" lIns="91440" tIns="45720" rIns="91440" bIns="45720" anchor="t" anchorCtr="0">
                        <a:noAutofit/>
                      </wps:bodyPr>
                    </wps:wsp>
                  </a:graphicData>
                </a:graphic>
              </wp:inline>
            </w:drawing>
          </mc:Choice>
          <mc:Fallback>
            <w:pict>
              <v:shape w14:anchorId="7759FFEB" id="Cuadro de texto 1446362247" o:spid="_x0000_s1027" type="#_x0000_t202" style="width:219pt;height:1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">
                <v:textbox>
                  <w:txbxContent>
                    <w:p w14:paraId="603FD857" w14:textId="2AAAD7A7" w:rsidR="00117182" w:rsidRPr="00644703" w:rsidRDefault="00117182" w:rsidP="00DB2D2D">
                      <w:pPr>
                        <w:ind w:left="142" w:right="149"/>
                        <w:jc w:val="center"/>
                        <w:rPr>
                          <w:rFonts w:asciiTheme="minorHAnsi" w:hAnsiTheme="minorHAnsi"/>
                          <w:b/>
                          <w:sz w:val="28"/>
                          <w:szCs w:val="28"/>
                        </w:rPr>
                      </w:pPr>
                      <w:r w:rsidRPr="00644703">
                        <w:rPr>
                          <w:rFonts w:asciiTheme="minorHAnsi" w:hAnsiTheme="minorHAnsi"/>
                          <w:b/>
                          <w:sz w:val="28"/>
                          <w:szCs w:val="28"/>
                        </w:rPr>
                        <w:t>REVIS</w:t>
                      </w:r>
                      <w:r>
                        <w:rPr>
                          <w:rFonts w:asciiTheme="minorHAnsi" w:hAnsiTheme="minorHAnsi"/>
                          <w:b/>
                          <w:sz w:val="28"/>
                          <w:szCs w:val="28"/>
                        </w:rPr>
                        <w:t>Ó</w:t>
                      </w:r>
                      <w:r w:rsidRPr="00644703">
                        <w:rPr>
                          <w:rFonts w:asciiTheme="minorHAnsi" w:hAnsiTheme="minorHAnsi"/>
                          <w:b/>
                          <w:sz w:val="28"/>
                          <w:szCs w:val="28"/>
                        </w:rPr>
                        <w:t>:</w:t>
                      </w:r>
                    </w:p>
                    <w:p w14:paraId="0C5B73F3" w14:textId="77777777" w:rsidR="00117182" w:rsidRPr="00644703" w:rsidRDefault="00117182" w:rsidP="00DB2D2D">
                      <w:pPr>
                        <w:pBdr>
                          <w:bottom w:val="single" w:sz="12" w:space="1" w:color="auto"/>
                        </w:pBdr>
                        <w:ind w:left="142" w:right="149"/>
                        <w:jc w:val="center"/>
                        <w:rPr>
                          <w:rFonts w:asciiTheme="minorHAnsi" w:hAnsiTheme="minorHAnsi"/>
                          <w:b/>
                          <w:sz w:val="28"/>
                          <w:szCs w:val="28"/>
                        </w:rPr>
                      </w:pPr>
                    </w:p>
                    <w:p w14:paraId="3B390108" w14:textId="67502C8B" w:rsidR="00117182" w:rsidRPr="00F453C0" w:rsidRDefault="00117182" w:rsidP="00F453C0">
                      <w:pPr>
                        <w:ind w:left="142" w:right="149"/>
                        <w:jc w:val="center"/>
                        <w:rPr>
                          <w:rFonts w:asciiTheme="minorHAnsi" w:hAnsiTheme="minorHAnsi"/>
                          <w:b/>
                          <w:bCs/>
                          <w:sz w:val="28"/>
                          <w:szCs w:val="28"/>
                        </w:rPr>
                      </w:pPr>
                      <w:r w:rsidRPr="00F453C0">
                        <w:rPr>
                          <w:rFonts w:asciiTheme="minorHAnsi" w:hAnsiTheme="minorHAnsi"/>
                          <w:b/>
                          <w:bCs/>
                          <w:sz w:val="28"/>
                          <w:szCs w:val="28"/>
                        </w:rPr>
                        <w:t>SECRETARÍA GENERAL DE COMPILACIÓN Y DIFUSIÓN</w:t>
                      </w:r>
                    </w:p>
                    <w:p w14:paraId="4C11C5A1" w14:textId="14E95A8A" w:rsidR="00117182" w:rsidRPr="00644703" w:rsidRDefault="00117182" w:rsidP="00F453C0">
                      <w:pPr>
                        <w:ind w:left="142" w:right="149"/>
                        <w:jc w:val="center"/>
                        <w:rPr>
                          <w:rFonts w:asciiTheme="minorHAnsi" w:hAnsiTheme="minorHAnsi"/>
                          <w:sz w:val="28"/>
                          <w:szCs w:val="28"/>
                        </w:rPr>
                      </w:pPr>
                      <w:r w:rsidRPr="00F453C0">
                        <w:rPr>
                          <w:rFonts w:asciiTheme="minorHAnsi" w:hAnsiTheme="minorHAnsi"/>
                          <w:b/>
                          <w:bCs/>
                          <w:sz w:val="28"/>
                          <w:szCs w:val="28"/>
                        </w:rPr>
                        <w:t>LIC. FERNANDO RODRÍQUEZ OCHOA</w:t>
                      </w:r>
                    </w:p>
                  </w:txbxContent>
                </v:textbox>
                <w10:anchorlock/>
              </v:shape>
            </w:pict>
          </mc:Fallback>
        </mc:AlternateContent>
      </w:r>
    </w:p>
    <w:p w14:paraId="1FC39849" w14:textId="6A0662BA" w:rsidR="00000EF3" w:rsidRDefault="00000EF3" w:rsidP="00DB2D2D">
      <w:pPr>
        <w:spacing w:line="360" w:lineRule="auto"/>
        <w:jc w:val="both"/>
        <w:rPr>
          <w:rFonts w:asciiTheme="majorHAnsi" w:eastAsia="Cambria" w:hAnsiTheme="majorHAnsi" w:cstheme="majorHAnsi"/>
          <w:sz w:val="28"/>
          <w:szCs w:val="28"/>
        </w:rPr>
      </w:pPr>
    </w:p>
    <w:p w14:paraId="1CFB05B3" w14:textId="66CCCE5E" w:rsidR="00C0007C" w:rsidRDefault="005A32CF" w:rsidP="00C0007C">
      <w:pPr>
        <w:jc w:val="both"/>
        <w:rPr>
          <w:rFonts w:asciiTheme="majorHAnsi" w:hAnsiTheme="majorHAnsi" w:cstheme="majorHAnsi"/>
          <w:sz w:val="28"/>
          <w:szCs w:val="28"/>
        </w:rPr>
      </w:pPr>
      <w:r w:rsidRPr="00DB2D2D">
        <w:rPr>
          <w:rFonts w:asciiTheme="majorHAnsi" w:eastAsia="Cambria" w:hAnsiTheme="majorHAnsi" w:cstheme="majorHAnsi"/>
          <w:b/>
          <w:noProof/>
          <w:sz w:val="28"/>
          <w:szCs w:val="28"/>
        </w:rPr>
        <mc:AlternateContent>
          <mc:Choice Requires="wps">
            <w:drawing>
              <wp:anchor distT="0" distB="0" distL="114300" distR="114300" simplePos="0" relativeHeight="251659264" behindDoc="1" locked="0" layoutInCell="1" allowOverlap="1" wp14:anchorId="035DEE70" wp14:editId="161BEA3E">
                <wp:simplePos x="0" y="0"/>
                <wp:positionH relativeFrom="column">
                  <wp:posOffset>1590675</wp:posOffset>
                </wp:positionH>
                <wp:positionV relativeFrom="paragraph">
                  <wp:posOffset>218440</wp:posOffset>
                </wp:positionV>
                <wp:extent cx="3665220" cy="1781175"/>
                <wp:effectExtent l="0" t="0" r="25400" b="28575"/>
                <wp:wrapTight wrapText="bothSides">
                  <wp:wrapPolygon edited="0">
                    <wp:start x="0" y="0"/>
                    <wp:lineTo x="0" y="21716"/>
                    <wp:lineTo x="21647" y="21716"/>
                    <wp:lineTo x="21647" y="0"/>
                    <wp:lineTo x="0" y="0"/>
                  </wp:wrapPolygon>
                </wp:wrapTight>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781175"/>
                        </a:xfrm>
                        <a:prstGeom prst="rect">
                          <a:avLst/>
                        </a:prstGeom>
                        <a:solidFill>
                          <a:srgbClr val="FFFFFF"/>
                        </a:solidFill>
                        <a:ln w="9525">
                          <a:solidFill>
                            <a:sysClr val="windowText" lastClr="000000"/>
                          </a:solidFill>
                          <a:miter lim="800000"/>
                          <a:headEnd/>
                          <a:tailEnd/>
                        </a:ln>
                      </wps:spPr>
                      <wps:txbx>
                        <w:txbxContent>
                          <w:p w14:paraId="6A934649" w14:textId="77777777" w:rsidR="005A32CF" w:rsidRDefault="005A32CF" w:rsidP="005A32CF">
                            <w:pPr>
                              <w:ind w:left="708" w:right="233" w:firstLine="708"/>
                              <w:rPr>
                                <w:rFonts w:asciiTheme="minorHAnsi" w:hAnsiTheme="minorHAnsi"/>
                                <w:b/>
                                <w:sz w:val="28"/>
                                <w:szCs w:val="28"/>
                              </w:rPr>
                            </w:pPr>
                            <w:r w:rsidRPr="00644703">
                              <w:rPr>
                                <w:rFonts w:asciiTheme="minorHAnsi" w:hAnsiTheme="minorHAnsi"/>
                                <w:b/>
                                <w:sz w:val="28"/>
                                <w:szCs w:val="28"/>
                              </w:rPr>
                              <w:t>AUTORIZÓ:</w:t>
                            </w:r>
                          </w:p>
                          <w:p w14:paraId="2EFC4CAA" w14:textId="77777777" w:rsidR="005A32CF" w:rsidRDefault="005A32CF" w:rsidP="005A32CF">
                            <w:pPr>
                              <w:ind w:right="233"/>
                              <w:rPr>
                                <w:rFonts w:asciiTheme="minorHAnsi" w:hAnsiTheme="minorHAnsi"/>
                                <w:b/>
                                <w:sz w:val="28"/>
                                <w:szCs w:val="28"/>
                              </w:rPr>
                            </w:pPr>
                          </w:p>
                          <w:p w14:paraId="2015F00C" w14:textId="77777777" w:rsidR="005A32CF" w:rsidRDefault="005A32CF" w:rsidP="005A32CF">
                            <w:pPr>
                              <w:ind w:right="233"/>
                              <w:rPr>
                                <w:rFonts w:asciiTheme="minorHAnsi" w:hAnsiTheme="minorHAnsi"/>
                                <w:b/>
                                <w:sz w:val="28"/>
                                <w:szCs w:val="28"/>
                              </w:rPr>
                            </w:pPr>
                          </w:p>
                          <w:p w14:paraId="04A6D17B" w14:textId="77777777" w:rsidR="005A32CF" w:rsidRDefault="005A32CF" w:rsidP="005A32CF">
                            <w:pPr>
                              <w:ind w:right="233"/>
                              <w:rPr>
                                <w:rFonts w:asciiTheme="minorHAnsi" w:hAnsiTheme="minorHAnsi"/>
                                <w:b/>
                                <w:sz w:val="28"/>
                                <w:szCs w:val="28"/>
                              </w:rPr>
                            </w:pPr>
                          </w:p>
                          <w:p w14:paraId="0EBF1C5A" w14:textId="77777777" w:rsidR="005A32CF" w:rsidRDefault="005A32CF" w:rsidP="005A32CF">
                            <w:pPr>
                              <w:ind w:right="233"/>
                              <w:jc w:val="both"/>
                              <w:rPr>
                                <w:rFonts w:asciiTheme="minorHAnsi" w:hAnsiTheme="minorHAnsi"/>
                                <w:b/>
                                <w:sz w:val="28"/>
                                <w:szCs w:val="28"/>
                              </w:rPr>
                            </w:pPr>
                            <w:r>
                              <w:rPr>
                                <w:rFonts w:asciiTheme="minorHAnsi" w:hAnsiTheme="minorHAnsi"/>
                                <w:b/>
                                <w:sz w:val="28"/>
                                <w:szCs w:val="28"/>
                              </w:rPr>
                              <w:t>_____________________________</w:t>
                            </w:r>
                          </w:p>
                          <w:p w14:paraId="54AF52CE" w14:textId="764DC1C1" w:rsidR="005A32CF" w:rsidRDefault="005A32CF" w:rsidP="005A32CF">
                            <w:pPr>
                              <w:ind w:left="142" w:right="233"/>
                              <w:jc w:val="center"/>
                              <w:rPr>
                                <w:rFonts w:asciiTheme="minorHAnsi" w:hAnsiTheme="minorHAnsi"/>
                                <w:b/>
                                <w:sz w:val="28"/>
                                <w:szCs w:val="28"/>
                              </w:rPr>
                            </w:pPr>
                            <w:r>
                              <w:rPr>
                                <w:rFonts w:asciiTheme="minorHAnsi" w:hAnsiTheme="minorHAnsi"/>
                                <w:b/>
                                <w:sz w:val="28"/>
                                <w:szCs w:val="28"/>
                              </w:rPr>
                              <w:t xml:space="preserve">MAGISTRADA PRESIDENTA </w:t>
                            </w:r>
                          </w:p>
                          <w:p w14:paraId="650885D2" w14:textId="77777777" w:rsidR="005A32CF" w:rsidRDefault="005A32CF" w:rsidP="005A32CF">
                            <w:pPr>
                              <w:ind w:left="142" w:right="233"/>
                              <w:jc w:val="center"/>
                              <w:rPr>
                                <w:rFonts w:asciiTheme="minorHAnsi" w:hAnsiTheme="minorHAnsi"/>
                                <w:b/>
                                <w:sz w:val="28"/>
                                <w:szCs w:val="28"/>
                              </w:rPr>
                            </w:pPr>
                            <w:r>
                              <w:rPr>
                                <w:rFonts w:asciiTheme="minorHAnsi" w:hAnsiTheme="minorHAnsi"/>
                                <w:b/>
                                <w:sz w:val="28"/>
                                <w:szCs w:val="28"/>
                              </w:rPr>
                              <w:t xml:space="preserve">DRA. ESTELA FUENTES JIMÉNEZ </w:t>
                            </w:r>
                          </w:p>
                          <w:p w14:paraId="1302B317" w14:textId="77777777" w:rsidR="005A32CF" w:rsidRPr="00D779BC" w:rsidRDefault="005A32CF" w:rsidP="005A32CF">
                            <w:pPr>
                              <w:ind w:left="142" w:right="233"/>
                              <w:jc w:val="both"/>
                              <w:rPr>
                                <w:iCs/>
                              </w:rPr>
                            </w:pPr>
                          </w:p>
                        </w:txbxContent>
                      </wps:txbx>
                      <wps:bodyPr rot="0" vert="horz" wrap="none" lIns="91440" tIns="45720" rIns="91440" bIns="45720" anchor="ctr" anchorCtr="0">
                        <a:noAutofit/>
                      </wps:bodyPr>
                    </wps:wsp>
                  </a:graphicData>
                </a:graphic>
                <wp14:sizeRelV relativeFrom="margin">
                  <wp14:pctHeight>0</wp14:pctHeight>
                </wp14:sizeRelV>
              </wp:anchor>
            </w:drawing>
          </mc:Choice>
          <mc:Fallback>
            <w:pict>
              <v:shapetype w14:anchorId="035DEE70" id="_x0000_t202" coordsize="21600,21600" o:spt="202" path="m,l,21600r21600,l21600,xe">
                <v:stroke joinstyle="miter"/>
                <v:path gradientshapeok="t" o:connecttype="rect"/>
              </v:shapetype>
              <v:shape id="Cuadro de texto 35" o:spid="_x0000_s1028" type="#_x0000_t202" style="position:absolute;left:0;text-align:left;margin-left:125.25pt;margin-top:17.2pt;width:288.6pt;height:140.2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" strokecolor="windowText">
                <v:textbox>
                  <w:txbxContent>
                    <w:p w14:paraId="6A934649" w14:textId="77777777" w:rsidR="005A32CF" w:rsidRDefault="005A32CF" w:rsidP="005A32CF">
                      <w:pPr>
                        <w:ind w:left="708" w:right="233" w:firstLine="708"/>
                        <w:rPr>
                          <w:rFonts w:asciiTheme="minorHAnsi" w:hAnsiTheme="minorHAnsi"/>
                          <w:b/>
                          <w:sz w:val="28"/>
                          <w:szCs w:val="28"/>
                        </w:rPr>
                      </w:pPr>
                      <w:r w:rsidRPr="00644703">
                        <w:rPr>
                          <w:rFonts w:asciiTheme="minorHAnsi" w:hAnsiTheme="minorHAnsi"/>
                          <w:b/>
                          <w:sz w:val="28"/>
                          <w:szCs w:val="28"/>
                        </w:rPr>
                        <w:t>AUTORIZÓ:</w:t>
                      </w:r>
                    </w:p>
                    <w:p w14:paraId="2EFC4CAA" w14:textId="77777777" w:rsidR="005A32CF" w:rsidRDefault="005A32CF" w:rsidP="005A32CF">
                      <w:pPr>
                        <w:ind w:right="233"/>
                        <w:rPr>
                          <w:rFonts w:asciiTheme="minorHAnsi" w:hAnsiTheme="minorHAnsi"/>
                          <w:b/>
                          <w:sz w:val="28"/>
                          <w:szCs w:val="28"/>
                        </w:rPr>
                      </w:pPr>
                    </w:p>
                    <w:p w14:paraId="2015F00C" w14:textId="77777777" w:rsidR="005A32CF" w:rsidRDefault="005A32CF" w:rsidP="005A32CF">
                      <w:pPr>
                        <w:ind w:right="233"/>
                        <w:rPr>
                          <w:rFonts w:asciiTheme="minorHAnsi" w:hAnsiTheme="minorHAnsi"/>
                          <w:b/>
                          <w:sz w:val="28"/>
                          <w:szCs w:val="28"/>
                        </w:rPr>
                      </w:pPr>
                    </w:p>
                    <w:p w14:paraId="04A6D17B" w14:textId="77777777" w:rsidR="005A32CF" w:rsidRDefault="005A32CF" w:rsidP="005A32CF">
                      <w:pPr>
                        <w:ind w:right="233"/>
                        <w:rPr>
                          <w:rFonts w:asciiTheme="minorHAnsi" w:hAnsiTheme="minorHAnsi"/>
                          <w:b/>
                          <w:sz w:val="28"/>
                          <w:szCs w:val="28"/>
                        </w:rPr>
                      </w:pPr>
                    </w:p>
                    <w:p w14:paraId="0EBF1C5A" w14:textId="77777777" w:rsidR="005A32CF" w:rsidRDefault="005A32CF" w:rsidP="005A32CF">
                      <w:pPr>
                        <w:ind w:right="233"/>
                        <w:jc w:val="both"/>
                        <w:rPr>
                          <w:rFonts w:asciiTheme="minorHAnsi" w:hAnsiTheme="minorHAnsi"/>
                          <w:b/>
                          <w:sz w:val="28"/>
                          <w:szCs w:val="28"/>
                        </w:rPr>
                      </w:pPr>
                      <w:r>
                        <w:rPr>
                          <w:rFonts w:asciiTheme="minorHAnsi" w:hAnsiTheme="minorHAnsi"/>
                          <w:b/>
                          <w:sz w:val="28"/>
                          <w:szCs w:val="28"/>
                        </w:rPr>
                        <w:t>_____________________________</w:t>
                      </w:r>
                    </w:p>
                    <w:p w14:paraId="54AF52CE" w14:textId="764DC1C1" w:rsidR="005A32CF" w:rsidRDefault="005A32CF" w:rsidP="005A32CF">
                      <w:pPr>
                        <w:ind w:left="142" w:right="233"/>
                        <w:jc w:val="center"/>
                        <w:rPr>
                          <w:rFonts w:asciiTheme="minorHAnsi" w:hAnsiTheme="minorHAnsi"/>
                          <w:b/>
                          <w:sz w:val="28"/>
                          <w:szCs w:val="28"/>
                        </w:rPr>
                      </w:pPr>
                      <w:r>
                        <w:rPr>
                          <w:rFonts w:asciiTheme="minorHAnsi" w:hAnsiTheme="minorHAnsi"/>
                          <w:b/>
                          <w:sz w:val="28"/>
                          <w:szCs w:val="28"/>
                        </w:rPr>
                        <w:t xml:space="preserve">MAGISTRADA PRESIDENTA </w:t>
                      </w:r>
                    </w:p>
                    <w:p w14:paraId="650885D2" w14:textId="77777777" w:rsidR="005A32CF" w:rsidRDefault="005A32CF" w:rsidP="005A32CF">
                      <w:pPr>
                        <w:ind w:left="142" w:right="233"/>
                        <w:jc w:val="center"/>
                        <w:rPr>
                          <w:rFonts w:asciiTheme="minorHAnsi" w:hAnsiTheme="minorHAnsi"/>
                          <w:b/>
                          <w:sz w:val="28"/>
                          <w:szCs w:val="28"/>
                        </w:rPr>
                      </w:pPr>
                      <w:r>
                        <w:rPr>
                          <w:rFonts w:asciiTheme="minorHAnsi" w:hAnsiTheme="minorHAnsi"/>
                          <w:b/>
                          <w:sz w:val="28"/>
                          <w:szCs w:val="28"/>
                        </w:rPr>
                        <w:t xml:space="preserve">DRA. ESTELA FUENTES JIMÉNEZ </w:t>
                      </w:r>
                    </w:p>
                    <w:p w14:paraId="1302B317" w14:textId="77777777" w:rsidR="005A32CF" w:rsidRPr="00D779BC" w:rsidRDefault="005A32CF" w:rsidP="005A32CF">
                      <w:pPr>
                        <w:ind w:left="142" w:right="233"/>
                        <w:jc w:val="both"/>
                        <w:rPr>
                          <w:iCs/>
                        </w:rPr>
                      </w:pPr>
                    </w:p>
                  </w:txbxContent>
                </v:textbox>
                <w10:wrap type="tight"/>
              </v:shape>
            </w:pict>
          </mc:Fallback>
        </mc:AlternateContent>
      </w:r>
    </w:p>
    <w:p w14:paraId="25E57900" w14:textId="545BF4D7" w:rsidR="00C0007C" w:rsidRDefault="00C0007C" w:rsidP="00C0007C">
      <w:pPr>
        <w:jc w:val="both"/>
        <w:rPr>
          <w:rFonts w:asciiTheme="majorHAnsi" w:hAnsiTheme="majorHAnsi" w:cstheme="majorHAnsi"/>
          <w:sz w:val="28"/>
          <w:szCs w:val="28"/>
        </w:rPr>
      </w:pPr>
    </w:p>
    <w:p w14:paraId="405EB2FF" w14:textId="171B671E" w:rsidR="00C0007C" w:rsidRDefault="00C0007C" w:rsidP="00C0007C">
      <w:pPr>
        <w:jc w:val="both"/>
        <w:rPr>
          <w:rFonts w:asciiTheme="majorHAnsi" w:hAnsiTheme="majorHAnsi" w:cstheme="majorHAnsi"/>
          <w:sz w:val="28"/>
          <w:szCs w:val="28"/>
        </w:rPr>
      </w:pPr>
    </w:p>
    <w:p w14:paraId="114FB50E" w14:textId="39E194AE" w:rsidR="005A32CF" w:rsidRDefault="005A32CF" w:rsidP="00C0007C">
      <w:pPr>
        <w:jc w:val="both"/>
        <w:rPr>
          <w:rFonts w:asciiTheme="majorHAnsi" w:hAnsiTheme="majorHAnsi" w:cstheme="majorHAnsi"/>
          <w:sz w:val="28"/>
          <w:szCs w:val="28"/>
        </w:rPr>
      </w:pPr>
    </w:p>
    <w:p w14:paraId="1E11B2B3" w14:textId="111DBD51" w:rsidR="005A32CF" w:rsidRDefault="005A32CF" w:rsidP="00C0007C">
      <w:pPr>
        <w:jc w:val="both"/>
        <w:rPr>
          <w:rFonts w:asciiTheme="majorHAnsi" w:hAnsiTheme="majorHAnsi" w:cstheme="majorHAnsi"/>
          <w:sz w:val="28"/>
          <w:szCs w:val="28"/>
        </w:rPr>
      </w:pPr>
    </w:p>
    <w:p w14:paraId="3CF4976E" w14:textId="55DF92C8" w:rsidR="005A32CF" w:rsidRDefault="005A32CF" w:rsidP="00C0007C">
      <w:pPr>
        <w:jc w:val="both"/>
        <w:rPr>
          <w:rFonts w:asciiTheme="majorHAnsi" w:hAnsiTheme="majorHAnsi" w:cstheme="majorHAnsi"/>
          <w:sz w:val="28"/>
          <w:szCs w:val="28"/>
        </w:rPr>
      </w:pPr>
    </w:p>
    <w:p w14:paraId="7D0ED526" w14:textId="51310E35" w:rsidR="005A32CF" w:rsidRDefault="005A32CF" w:rsidP="00C0007C">
      <w:pPr>
        <w:jc w:val="both"/>
        <w:rPr>
          <w:rFonts w:asciiTheme="majorHAnsi" w:hAnsiTheme="majorHAnsi" w:cstheme="majorHAnsi"/>
          <w:sz w:val="28"/>
          <w:szCs w:val="28"/>
        </w:rPr>
      </w:pPr>
    </w:p>
    <w:p w14:paraId="61FAF938" w14:textId="0CB34270" w:rsidR="005A32CF" w:rsidRDefault="005A32CF" w:rsidP="00C0007C">
      <w:pPr>
        <w:jc w:val="both"/>
        <w:rPr>
          <w:rFonts w:asciiTheme="majorHAnsi" w:hAnsiTheme="majorHAnsi" w:cstheme="majorHAnsi"/>
          <w:sz w:val="28"/>
          <w:szCs w:val="28"/>
        </w:rPr>
      </w:pPr>
    </w:p>
    <w:p w14:paraId="54087FFA" w14:textId="235364FC" w:rsidR="005A32CF" w:rsidRDefault="005A32CF" w:rsidP="00C0007C">
      <w:pPr>
        <w:jc w:val="both"/>
        <w:rPr>
          <w:rFonts w:asciiTheme="majorHAnsi" w:hAnsiTheme="majorHAnsi" w:cstheme="majorHAnsi"/>
          <w:sz w:val="28"/>
          <w:szCs w:val="28"/>
        </w:rPr>
      </w:pPr>
    </w:p>
    <w:p w14:paraId="5155E266" w14:textId="166AA1FC" w:rsidR="005A32CF" w:rsidRDefault="005A32CF" w:rsidP="00C0007C">
      <w:pPr>
        <w:jc w:val="both"/>
        <w:rPr>
          <w:rFonts w:asciiTheme="majorHAnsi" w:hAnsiTheme="majorHAnsi" w:cstheme="majorHAnsi"/>
          <w:sz w:val="28"/>
          <w:szCs w:val="28"/>
        </w:rPr>
      </w:pPr>
    </w:p>
    <w:p w14:paraId="13D4F3BA" w14:textId="73BB6EFA" w:rsidR="005A32CF" w:rsidRDefault="005A32CF" w:rsidP="00C0007C">
      <w:pPr>
        <w:jc w:val="both"/>
        <w:rPr>
          <w:rFonts w:asciiTheme="majorHAnsi" w:hAnsiTheme="majorHAnsi" w:cstheme="majorHAnsi"/>
          <w:sz w:val="28"/>
          <w:szCs w:val="28"/>
        </w:rPr>
      </w:pPr>
    </w:p>
    <w:p w14:paraId="789D73FD" w14:textId="77777777" w:rsidR="005A32CF" w:rsidRPr="00C0007C" w:rsidRDefault="005A32CF" w:rsidP="00C0007C">
      <w:pPr>
        <w:jc w:val="both"/>
        <w:rPr>
          <w:rFonts w:asciiTheme="majorHAnsi" w:hAnsiTheme="majorHAnsi" w:cstheme="majorHAnsi"/>
          <w:sz w:val="28"/>
          <w:szCs w:val="28"/>
        </w:rPr>
      </w:pPr>
    </w:p>
    <w:p w14:paraId="5632BD67" w14:textId="1195DB9F" w:rsidR="00DB2D2D" w:rsidRPr="00117182" w:rsidRDefault="00DB2D2D" w:rsidP="00E1510D">
      <w:pPr>
        <w:pStyle w:val="Ttulo1"/>
        <w:rPr>
          <w:rFonts w:eastAsia="Cambria"/>
          <w:b/>
        </w:rPr>
      </w:pPr>
      <w:bookmarkStart w:id="28" w:name="_Toc157460856"/>
      <w:bookmarkStart w:id="29" w:name="_Toc129943522"/>
      <w:r w:rsidRPr="00117182">
        <w:rPr>
          <w:rFonts w:eastAsia="Cambria"/>
          <w:b/>
        </w:rPr>
        <w:t>PUBLICACIÓN</w:t>
      </w:r>
      <w:bookmarkEnd w:id="28"/>
      <w:r w:rsidRPr="00117182">
        <w:rPr>
          <w:rFonts w:eastAsia="Cambria"/>
          <w:b/>
        </w:rPr>
        <w:t xml:space="preserve"> </w:t>
      </w:r>
      <w:bookmarkEnd w:id="29"/>
    </w:p>
    <w:p w14:paraId="3D1711AB" w14:textId="77691C35" w:rsidR="00F21829" w:rsidRDefault="00F21829" w:rsidP="00F21829">
      <w:pPr>
        <w:rPr>
          <w:rFonts w:eastAsia="Cambria"/>
          <w:lang w:eastAsia="es-ES"/>
        </w:rPr>
      </w:pPr>
    </w:p>
    <w:p w14:paraId="166C07A8" w14:textId="1E615300" w:rsidR="00F21829" w:rsidRPr="00F21829" w:rsidRDefault="00F21829" w:rsidP="00B85BA1">
      <w:pPr>
        <w:spacing w:line="360" w:lineRule="auto"/>
        <w:jc w:val="both"/>
        <w:rPr>
          <w:rFonts w:asciiTheme="majorHAnsi" w:hAnsiTheme="majorHAnsi" w:cstheme="majorHAnsi"/>
          <w:sz w:val="28"/>
          <w:szCs w:val="28"/>
        </w:rPr>
      </w:pPr>
      <w:r w:rsidRPr="00F21829">
        <w:rPr>
          <w:rFonts w:asciiTheme="majorHAnsi" w:hAnsiTheme="majorHAnsi" w:cstheme="majorHAnsi"/>
          <w:sz w:val="28"/>
          <w:szCs w:val="28"/>
        </w:rPr>
        <w:t>Conforme al artículo 28 de la Ley de Archivos de la Ciudad de México, el Plan Anual de Desarrollo Archivístico 2024, se publica en el portal electrónico del TJACDMX.</w:t>
      </w:r>
    </w:p>
    <w:p w14:paraId="2B17DF31" w14:textId="77777777" w:rsidR="0097532C" w:rsidRPr="00B5167A" w:rsidRDefault="0097532C">
      <w:pPr>
        <w:rPr>
          <w:rFonts w:asciiTheme="majorHAnsi" w:hAnsiTheme="majorHAnsi" w:cstheme="majorHAnsi"/>
          <w:sz w:val="28"/>
          <w:szCs w:val="28"/>
        </w:rPr>
      </w:pPr>
    </w:p>
    <w:sectPr w:rsidR="0097532C" w:rsidRPr="00B5167A" w:rsidSect="008768E5">
      <w:headerReference w:type="default" r:id="rId10"/>
      <w:footerReference w:type="default" r:id="rId11"/>
      <w:pgSz w:w="12242" w:h="15842" w:code="1"/>
      <w:pgMar w:top="1860" w:right="851" w:bottom="1418" w:left="851" w:header="709" w:footer="284" w:gutter="0"/>
      <w:paperSrc w:first="7"/>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5DBC" w14:textId="77777777" w:rsidR="008316CD" w:rsidRDefault="008316CD" w:rsidP="00BE34A4">
      <w:r>
        <w:separator/>
      </w:r>
    </w:p>
  </w:endnote>
  <w:endnote w:type="continuationSeparator" w:id="0">
    <w:p w14:paraId="66195B2E" w14:textId="77777777" w:rsidR="008316CD" w:rsidRDefault="008316CD" w:rsidP="00BE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4103"/>
      <w:gridCol w:w="2275"/>
      <w:gridCol w:w="1935"/>
    </w:tblGrid>
    <w:tr w:rsidR="00117182" w:rsidRPr="00E71AA2" w14:paraId="4817E3CB" w14:textId="77777777" w:rsidTr="008768E5">
      <w:trPr>
        <w:cantSplit/>
        <w:trHeight w:val="572"/>
        <w:jc w:val="center"/>
      </w:trPr>
      <w:tc>
        <w:tcPr>
          <w:tcW w:w="2064" w:type="dxa"/>
        </w:tcPr>
        <w:p w14:paraId="2A5ED8DD" w14:textId="7FFA2611" w:rsidR="00117182" w:rsidRPr="00E71AA2" w:rsidRDefault="00117182" w:rsidP="00E71AA2">
          <w:pPr>
            <w:pStyle w:val="Piedepgina"/>
            <w:rPr>
              <w:b/>
              <w:bCs/>
              <w:sz w:val="15"/>
              <w:szCs w:val="15"/>
            </w:rPr>
          </w:pPr>
          <w:r w:rsidRPr="00E71AA2">
            <w:rPr>
              <w:b/>
              <w:bCs/>
              <w:sz w:val="15"/>
              <w:szCs w:val="15"/>
            </w:rPr>
            <w:t>TJACDMX/COTECIAD/</w:t>
          </w:r>
          <w:r w:rsidRPr="00E71AA2">
            <w:rPr>
              <w:b/>
              <w:sz w:val="15"/>
              <w:szCs w:val="15"/>
            </w:rPr>
            <w:t xml:space="preserve"> </w:t>
          </w:r>
          <w:r>
            <w:rPr>
              <w:b/>
              <w:sz w:val="15"/>
              <w:szCs w:val="15"/>
            </w:rPr>
            <w:t xml:space="preserve">PADA 2024 </w:t>
          </w:r>
          <w:r w:rsidRPr="00E71AA2">
            <w:rPr>
              <w:b/>
              <w:bCs/>
              <w:sz w:val="15"/>
              <w:szCs w:val="15"/>
            </w:rPr>
            <w:t>DEL TJACDMX</w:t>
          </w:r>
          <w:r>
            <w:rPr>
              <w:b/>
              <w:bCs/>
              <w:sz w:val="15"/>
              <w:szCs w:val="15"/>
            </w:rPr>
            <w:t>/.001</w:t>
          </w:r>
        </w:p>
      </w:tc>
      <w:tc>
        <w:tcPr>
          <w:tcW w:w="4103" w:type="dxa"/>
        </w:tcPr>
        <w:p w14:paraId="13B25EE5" w14:textId="7DBA2F50" w:rsidR="00117182" w:rsidRPr="00E71AA2" w:rsidRDefault="00117182" w:rsidP="00E71AA2">
          <w:pPr>
            <w:pStyle w:val="Piedepgina"/>
            <w:rPr>
              <w:b/>
              <w:bCs/>
              <w:sz w:val="15"/>
              <w:szCs w:val="15"/>
            </w:rPr>
          </w:pPr>
        </w:p>
        <w:p w14:paraId="6A380080" w14:textId="2CA634E3" w:rsidR="00117182" w:rsidRDefault="00117182" w:rsidP="00AF261F">
          <w:pPr>
            <w:pStyle w:val="Piedepgina"/>
            <w:jc w:val="center"/>
            <w:rPr>
              <w:b/>
              <w:bCs/>
              <w:sz w:val="15"/>
              <w:szCs w:val="15"/>
            </w:rPr>
          </w:pPr>
          <w:r>
            <w:rPr>
              <w:b/>
              <w:bCs/>
              <w:sz w:val="15"/>
              <w:szCs w:val="15"/>
            </w:rPr>
            <w:t xml:space="preserve">DIRECCIÓN DE </w:t>
          </w:r>
          <w:r w:rsidRPr="00E71AA2">
            <w:rPr>
              <w:b/>
              <w:bCs/>
              <w:sz w:val="15"/>
              <w:szCs w:val="15"/>
            </w:rPr>
            <w:t>ÁREA COORDINADORA DE ARCHIVOS</w:t>
          </w:r>
        </w:p>
        <w:p w14:paraId="3E531326" w14:textId="79E72468" w:rsidR="00117182" w:rsidRPr="00E71AA2" w:rsidRDefault="00117182" w:rsidP="00AB6AA6">
          <w:pPr>
            <w:pStyle w:val="Piedepgina"/>
            <w:jc w:val="center"/>
            <w:rPr>
              <w:b/>
              <w:bCs/>
              <w:sz w:val="15"/>
              <w:szCs w:val="15"/>
            </w:rPr>
          </w:pPr>
        </w:p>
      </w:tc>
      <w:tc>
        <w:tcPr>
          <w:tcW w:w="2275" w:type="dxa"/>
          <w:vAlign w:val="center"/>
        </w:tcPr>
        <w:p w14:paraId="1F823A1F" w14:textId="77777777" w:rsidR="00117182" w:rsidRDefault="00117182" w:rsidP="00687D6F">
          <w:pPr>
            <w:pStyle w:val="Piedepgina"/>
            <w:jc w:val="center"/>
            <w:rPr>
              <w:b/>
              <w:bCs/>
              <w:sz w:val="15"/>
              <w:szCs w:val="15"/>
            </w:rPr>
          </w:pPr>
          <w:r>
            <w:rPr>
              <w:b/>
              <w:bCs/>
              <w:sz w:val="15"/>
              <w:szCs w:val="15"/>
            </w:rPr>
            <w:t xml:space="preserve">SECRETARÍA GENERAL DE COMPILACIÓN Y DIFUSIÓN </w:t>
          </w:r>
        </w:p>
        <w:p w14:paraId="14125D98" w14:textId="26150114" w:rsidR="00117182" w:rsidRPr="00E71AA2" w:rsidRDefault="00117182" w:rsidP="00687D6F">
          <w:pPr>
            <w:pStyle w:val="Piedepgina"/>
            <w:jc w:val="center"/>
            <w:rPr>
              <w:b/>
              <w:bCs/>
              <w:sz w:val="15"/>
              <w:szCs w:val="15"/>
            </w:rPr>
          </w:pPr>
        </w:p>
      </w:tc>
      <w:tc>
        <w:tcPr>
          <w:tcW w:w="1935" w:type="dxa"/>
        </w:tcPr>
        <w:p w14:paraId="1F9D39F5" w14:textId="72AF83C9" w:rsidR="00117182" w:rsidRPr="00E71AA2" w:rsidRDefault="00117182" w:rsidP="00E71AA2">
          <w:pPr>
            <w:pStyle w:val="Piedepgina"/>
            <w:rPr>
              <w:b/>
              <w:bCs/>
              <w:sz w:val="15"/>
              <w:szCs w:val="15"/>
            </w:rPr>
          </w:pPr>
          <w:r>
            <w:rPr>
              <w:b/>
              <w:bCs/>
              <w:sz w:val="15"/>
              <w:szCs w:val="15"/>
            </w:rPr>
            <w:t xml:space="preserve">VO.BO.COTECIAD </w:t>
          </w:r>
        </w:p>
        <w:p w14:paraId="3F5557D9" w14:textId="120687AE" w:rsidR="00117182" w:rsidRPr="00E71AA2" w:rsidRDefault="00117182" w:rsidP="00AB6AA6">
          <w:pPr>
            <w:pStyle w:val="Piedepgina"/>
            <w:rPr>
              <w:b/>
              <w:bCs/>
              <w:sz w:val="15"/>
              <w:szCs w:val="15"/>
            </w:rPr>
          </w:pPr>
          <w:r>
            <w:rPr>
              <w:b/>
              <w:bCs/>
              <w:sz w:val="15"/>
              <w:szCs w:val="15"/>
            </w:rPr>
            <w:t>ACUERDO COT/02/2024 DE FECHA 29 de enero del año 2024</w:t>
          </w:r>
        </w:p>
      </w:tc>
    </w:tr>
  </w:tbl>
  <w:p w14:paraId="578AB2EB" w14:textId="77777777" w:rsidR="00117182" w:rsidRPr="00E71AA2" w:rsidRDefault="00117182" w:rsidP="00E71AA2">
    <w:pPr>
      <w:pStyle w:val="Piedepgina"/>
      <w:rPr>
        <w:lang w:val="es-ES_tradnl"/>
      </w:rPr>
    </w:pPr>
  </w:p>
  <w:p w14:paraId="30E7C776" w14:textId="77777777" w:rsidR="00117182" w:rsidRPr="002828B4" w:rsidRDefault="00117182" w:rsidP="00E71AA2">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3B61" w14:textId="77777777" w:rsidR="008316CD" w:rsidRDefault="008316CD" w:rsidP="00BE34A4">
      <w:r>
        <w:separator/>
      </w:r>
    </w:p>
  </w:footnote>
  <w:footnote w:type="continuationSeparator" w:id="0">
    <w:p w14:paraId="56BC8197" w14:textId="77777777" w:rsidR="008316CD" w:rsidRDefault="008316CD" w:rsidP="00BE3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6804"/>
      <w:gridCol w:w="708"/>
      <w:gridCol w:w="709"/>
      <w:gridCol w:w="993"/>
    </w:tblGrid>
    <w:tr w:rsidR="00117182" w:rsidRPr="00B77069" w14:paraId="75C7A1BD" w14:textId="77777777" w:rsidTr="00B00271">
      <w:tc>
        <w:tcPr>
          <w:tcW w:w="1702" w:type="dxa"/>
          <w:vMerge w:val="restart"/>
          <w:vAlign w:val="center"/>
        </w:tcPr>
        <w:p w14:paraId="69D35548" w14:textId="77777777" w:rsidR="00117182" w:rsidRPr="00B77069" w:rsidRDefault="00117182" w:rsidP="00B76513">
          <w:pPr>
            <w:rPr>
              <w:rFonts w:eastAsia="Arial" w:cs="Arial"/>
            </w:rPr>
          </w:pPr>
          <w:r w:rsidRPr="00B77069">
            <w:rPr>
              <w:b/>
              <w:i/>
              <w:noProof/>
            </w:rPr>
            <w:drawing>
              <wp:anchor distT="0" distB="0" distL="114300" distR="114300" simplePos="0" relativeHeight="251659264" behindDoc="0" locked="0" layoutInCell="1" allowOverlap="1" wp14:anchorId="1A0375FD" wp14:editId="583D201F">
                <wp:simplePos x="0" y="0"/>
                <wp:positionH relativeFrom="margin">
                  <wp:posOffset>-24765</wp:posOffset>
                </wp:positionH>
                <wp:positionV relativeFrom="margin">
                  <wp:posOffset>178435</wp:posOffset>
                </wp:positionV>
                <wp:extent cx="952500" cy="919480"/>
                <wp:effectExtent l="0" t="0" r="0" b="0"/>
                <wp:wrapSquare wrapText="bothSides"/>
                <wp:docPr id="8" name="Imagen 8" descr="C:\Users\nalvarez\AppData\Local\Microsoft\Windows\Temporary Internet Files\Content.Outlook\EBTB64EU\logo_tjacdmx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lvarez\AppData\Local\Microsoft\Windows\Temporary Internet Files\Content.Outlook\EBTB64EU\logo_tjacdmx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vAlign w:val="center"/>
        </w:tcPr>
        <w:p w14:paraId="6B7B91CE" w14:textId="77777777" w:rsidR="00117182" w:rsidRPr="00B77069" w:rsidRDefault="00117182" w:rsidP="00B76513">
          <w:pPr>
            <w:tabs>
              <w:tab w:val="left" w:pos="884"/>
            </w:tabs>
            <w:spacing w:before="120" w:after="120"/>
            <w:ind w:left="567" w:right="-108" w:hanging="567"/>
            <w:jc w:val="center"/>
            <w:rPr>
              <w:rFonts w:eastAsia="Arial" w:cs="Arial"/>
              <w:b/>
            </w:rPr>
          </w:pPr>
          <w:r w:rsidRPr="00B77069">
            <w:rPr>
              <w:rFonts w:eastAsia="Arial" w:cs="Arial"/>
              <w:b/>
            </w:rPr>
            <w:t xml:space="preserve">TRIBUNAL DE JUSTICIA ADMINISTRATIVA </w:t>
          </w:r>
          <w:r w:rsidRPr="00B77069">
            <w:rPr>
              <w:rFonts w:eastAsia="Arial" w:cs="Arial"/>
              <w:b/>
            </w:rPr>
            <w:br/>
            <w:t>DE LA CIUDAD DE MÉXICO</w:t>
          </w:r>
        </w:p>
      </w:tc>
      <w:tc>
        <w:tcPr>
          <w:tcW w:w="708" w:type="dxa"/>
          <w:vAlign w:val="center"/>
        </w:tcPr>
        <w:p w14:paraId="7E958631" w14:textId="77777777" w:rsidR="00117182" w:rsidRPr="00B77069" w:rsidRDefault="00117182" w:rsidP="00B76513">
          <w:pPr>
            <w:spacing w:before="120" w:after="120"/>
            <w:ind w:right="-328"/>
            <w:rPr>
              <w:rFonts w:eastAsia="Arial" w:cs="Arial"/>
              <w:b/>
            </w:rPr>
          </w:pPr>
          <w:r w:rsidRPr="00B77069">
            <w:rPr>
              <w:rFonts w:eastAsia="Arial" w:cs="Arial"/>
              <w:b/>
            </w:rPr>
            <w:t>Día</w:t>
          </w:r>
        </w:p>
      </w:tc>
      <w:tc>
        <w:tcPr>
          <w:tcW w:w="709" w:type="dxa"/>
          <w:vAlign w:val="center"/>
        </w:tcPr>
        <w:p w14:paraId="4949F777" w14:textId="77777777" w:rsidR="00117182" w:rsidRPr="00B77069" w:rsidRDefault="00117182" w:rsidP="00B76513">
          <w:pPr>
            <w:spacing w:before="120" w:after="120"/>
            <w:ind w:left="32" w:right="-1036" w:hanging="32"/>
            <w:rPr>
              <w:rFonts w:eastAsia="Arial" w:cs="Arial"/>
              <w:b/>
            </w:rPr>
          </w:pPr>
          <w:r w:rsidRPr="00B77069">
            <w:rPr>
              <w:rFonts w:eastAsia="Arial" w:cs="Arial"/>
              <w:b/>
            </w:rPr>
            <w:t>Mes</w:t>
          </w:r>
        </w:p>
      </w:tc>
      <w:tc>
        <w:tcPr>
          <w:tcW w:w="993" w:type="dxa"/>
          <w:vAlign w:val="center"/>
        </w:tcPr>
        <w:p w14:paraId="35A77F33" w14:textId="77777777" w:rsidR="00117182" w:rsidRPr="00B77069" w:rsidRDefault="00117182" w:rsidP="00B76513">
          <w:pPr>
            <w:spacing w:before="120" w:after="120"/>
            <w:ind w:right="-328"/>
            <w:rPr>
              <w:rFonts w:eastAsia="Arial" w:cs="Arial"/>
              <w:b/>
            </w:rPr>
          </w:pPr>
          <w:r w:rsidRPr="00B77069">
            <w:rPr>
              <w:rFonts w:eastAsia="Arial" w:cs="Arial"/>
              <w:b/>
            </w:rPr>
            <w:t>Año</w:t>
          </w:r>
        </w:p>
      </w:tc>
    </w:tr>
    <w:tr w:rsidR="00117182" w:rsidRPr="00B77069" w14:paraId="0B4CC292" w14:textId="77777777" w:rsidTr="00B00271">
      <w:trPr>
        <w:trHeight w:val="616"/>
      </w:trPr>
      <w:tc>
        <w:tcPr>
          <w:tcW w:w="1702" w:type="dxa"/>
          <w:vMerge/>
          <w:vAlign w:val="center"/>
        </w:tcPr>
        <w:p w14:paraId="0694C42D" w14:textId="77777777" w:rsidR="00117182" w:rsidRPr="00B77069" w:rsidRDefault="00117182" w:rsidP="00B76513">
          <w:pPr>
            <w:widowControl w:val="0"/>
            <w:spacing w:line="276" w:lineRule="auto"/>
            <w:rPr>
              <w:rFonts w:eastAsia="Arial" w:cs="Arial"/>
            </w:rPr>
          </w:pPr>
        </w:p>
      </w:tc>
      <w:tc>
        <w:tcPr>
          <w:tcW w:w="6804" w:type="dxa"/>
          <w:vAlign w:val="center"/>
        </w:tcPr>
        <w:p w14:paraId="7F3CE823" w14:textId="77777777" w:rsidR="00117182" w:rsidRDefault="00117182" w:rsidP="00B76513">
          <w:pPr>
            <w:spacing w:before="120" w:after="120"/>
            <w:ind w:right="54"/>
            <w:jc w:val="center"/>
            <w:rPr>
              <w:rFonts w:eastAsia="Arial" w:cs="Arial"/>
              <w:b/>
            </w:rPr>
          </w:pPr>
          <w:r>
            <w:rPr>
              <w:rFonts w:eastAsia="Arial" w:cs="Arial"/>
              <w:b/>
            </w:rPr>
            <w:t xml:space="preserve">SECRETARIA GENERAL DE COMPILACIÓN Y DIFUSIÓN </w:t>
          </w:r>
        </w:p>
        <w:p w14:paraId="1436B736" w14:textId="2FD70872" w:rsidR="00117182" w:rsidRPr="00B77069" w:rsidRDefault="00117182" w:rsidP="00B76513">
          <w:pPr>
            <w:spacing w:before="120" w:after="120"/>
            <w:ind w:right="54"/>
            <w:jc w:val="center"/>
            <w:rPr>
              <w:rFonts w:eastAsia="Arial" w:cs="Arial"/>
              <w:b/>
            </w:rPr>
          </w:pPr>
          <w:r>
            <w:rPr>
              <w:rFonts w:eastAsia="Arial" w:cs="Arial"/>
              <w:b/>
            </w:rPr>
            <w:t>DIRECCIÓN DE ÁREA COORDINADORA DE ARCHIVOS</w:t>
          </w:r>
        </w:p>
      </w:tc>
      <w:tc>
        <w:tcPr>
          <w:tcW w:w="708" w:type="dxa"/>
          <w:vAlign w:val="center"/>
        </w:tcPr>
        <w:p w14:paraId="121F4353" w14:textId="28E190E8" w:rsidR="00117182" w:rsidRPr="00B77069" w:rsidRDefault="00117182" w:rsidP="00B76513">
          <w:pPr>
            <w:spacing w:before="120" w:after="120"/>
            <w:ind w:right="-801"/>
            <w:rPr>
              <w:rFonts w:eastAsia="Arial" w:cs="Arial"/>
            </w:rPr>
          </w:pPr>
          <w:r>
            <w:rPr>
              <w:rFonts w:eastAsia="Arial" w:cs="Arial"/>
            </w:rPr>
            <w:t>25</w:t>
          </w:r>
        </w:p>
      </w:tc>
      <w:tc>
        <w:tcPr>
          <w:tcW w:w="709" w:type="dxa"/>
          <w:vAlign w:val="center"/>
        </w:tcPr>
        <w:p w14:paraId="54667D2D" w14:textId="7C4EE1C6" w:rsidR="00117182" w:rsidRPr="00B77069" w:rsidRDefault="00117182" w:rsidP="00DB3C41">
          <w:pPr>
            <w:spacing w:before="120" w:after="120"/>
            <w:ind w:right="-1036"/>
            <w:rPr>
              <w:rFonts w:eastAsia="Arial" w:cs="Arial"/>
            </w:rPr>
          </w:pPr>
          <w:r>
            <w:rPr>
              <w:rFonts w:eastAsia="Arial" w:cs="Arial"/>
            </w:rPr>
            <w:t>01</w:t>
          </w:r>
        </w:p>
      </w:tc>
      <w:tc>
        <w:tcPr>
          <w:tcW w:w="993" w:type="dxa"/>
          <w:vAlign w:val="center"/>
        </w:tcPr>
        <w:p w14:paraId="7ADCFFC3" w14:textId="3A80FBED" w:rsidR="00117182" w:rsidRPr="00B77069" w:rsidRDefault="00117182" w:rsidP="00B76513">
          <w:pPr>
            <w:spacing w:before="120" w:after="120"/>
            <w:ind w:right="-328"/>
            <w:rPr>
              <w:rFonts w:eastAsia="Arial" w:cs="Arial"/>
            </w:rPr>
          </w:pPr>
          <w:r>
            <w:rPr>
              <w:rFonts w:eastAsia="Arial" w:cs="Arial"/>
            </w:rPr>
            <w:t>2024</w:t>
          </w:r>
        </w:p>
      </w:tc>
    </w:tr>
    <w:tr w:rsidR="00117182" w:rsidRPr="00B77069" w14:paraId="0B2AA76D" w14:textId="77777777" w:rsidTr="00B00271">
      <w:trPr>
        <w:trHeight w:val="402"/>
      </w:trPr>
      <w:tc>
        <w:tcPr>
          <w:tcW w:w="1702" w:type="dxa"/>
          <w:vMerge/>
          <w:vAlign w:val="center"/>
        </w:tcPr>
        <w:p w14:paraId="1AD10FB7" w14:textId="77777777" w:rsidR="00117182" w:rsidRPr="00B77069" w:rsidRDefault="00117182" w:rsidP="00B76513">
          <w:pPr>
            <w:spacing w:before="120" w:after="120"/>
            <w:ind w:left="567" w:right="-1036" w:hanging="567"/>
            <w:jc w:val="center"/>
            <w:rPr>
              <w:rFonts w:eastAsia="Arial" w:cs="Arial"/>
            </w:rPr>
          </w:pPr>
        </w:p>
      </w:tc>
      <w:tc>
        <w:tcPr>
          <w:tcW w:w="6804" w:type="dxa"/>
          <w:vMerge w:val="restart"/>
          <w:vAlign w:val="center"/>
        </w:tcPr>
        <w:p w14:paraId="6154AD8E" w14:textId="7F0564D7" w:rsidR="00117182" w:rsidRPr="00B77069" w:rsidRDefault="00117182" w:rsidP="00B00271">
          <w:pPr>
            <w:spacing w:before="40" w:after="40"/>
            <w:ind w:right="-108"/>
            <w:jc w:val="center"/>
            <w:rPr>
              <w:rFonts w:eastAsia="Arial" w:cs="Arial"/>
              <w:b/>
            </w:rPr>
          </w:pPr>
          <w:r>
            <w:rPr>
              <w:rFonts w:eastAsia="Arial" w:cs="Arial"/>
              <w:b/>
            </w:rPr>
            <w:t>PROGRAMA ANUAL DE DESARROLLO ARCHIVÍSTICO 2024</w:t>
          </w:r>
        </w:p>
      </w:tc>
      <w:tc>
        <w:tcPr>
          <w:tcW w:w="2410" w:type="dxa"/>
          <w:gridSpan w:val="3"/>
          <w:vAlign w:val="center"/>
        </w:tcPr>
        <w:p w14:paraId="089304C5" w14:textId="6D0928AE" w:rsidR="00117182" w:rsidRPr="00B77069" w:rsidRDefault="00117182" w:rsidP="00B76513">
          <w:pPr>
            <w:tabs>
              <w:tab w:val="center" w:pos="4252"/>
              <w:tab w:val="right" w:pos="8504"/>
            </w:tabs>
            <w:spacing w:before="120" w:after="120"/>
            <w:ind w:left="567" w:hanging="567"/>
            <w:jc w:val="center"/>
            <w:rPr>
              <w:rFonts w:eastAsia="Arial" w:cs="Arial"/>
            </w:rPr>
          </w:pPr>
          <w:r w:rsidRPr="00B77069">
            <w:t xml:space="preserve">Pág. </w:t>
          </w:r>
          <w:r w:rsidRPr="00B77069">
            <w:rPr>
              <w:b/>
            </w:rPr>
            <w:fldChar w:fldCharType="begin"/>
          </w:r>
          <w:r w:rsidRPr="00B77069">
            <w:rPr>
              <w:b/>
            </w:rPr>
            <w:instrText>PAGE</w:instrText>
          </w:r>
          <w:r w:rsidRPr="00B77069">
            <w:rPr>
              <w:b/>
            </w:rPr>
            <w:fldChar w:fldCharType="separate"/>
          </w:r>
          <w:r w:rsidR="006762B5">
            <w:rPr>
              <w:b/>
              <w:noProof/>
            </w:rPr>
            <w:t>23</w:t>
          </w:r>
          <w:r w:rsidRPr="00B77069">
            <w:rPr>
              <w:b/>
            </w:rPr>
            <w:fldChar w:fldCharType="end"/>
          </w:r>
          <w:r w:rsidRPr="00B77069">
            <w:t xml:space="preserve"> de </w:t>
          </w:r>
          <w:r w:rsidRPr="00B77069">
            <w:rPr>
              <w:b/>
            </w:rPr>
            <w:fldChar w:fldCharType="begin"/>
          </w:r>
          <w:r w:rsidRPr="00B77069">
            <w:rPr>
              <w:b/>
            </w:rPr>
            <w:instrText>NUMPAGES</w:instrText>
          </w:r>
          <w:r w:rsidRPr="00B77069">
            <w:rPr>
              <w:b/>
            </w:rPr>
            <w:fldChar w:fldCharType="separate"/>
          </w:r>
          <w:r w:rsidR="006762B5">
            <w:rPr>
              <w:b/>
              <w:noProof/>
            </w:rPr>
            <w:t>26</w:t>
          </w:r>
          <w:r w:rsidRPr="00B77069">
            <w:rPr>
              <w:b/>
            </w:rPr>
            <w:fldChar w:fldCharType="end"/>
          </w:r>
        </w:p>
      </w:tc>
    </w:tr>
    <w:tr w:rsidR="00117182" w:rsidRPr="00B77069" w14:paraId="2791A8BF" w14:textId="77777777" w:rsidTr="00B00271">
      <w:trPr>
        <w:trHeight w:val="402"/>
      </w:trPr>
      <w:tc>
        <w:tcPr>
          <w:tcW w:w="1702" w:type="dxa"/>
          <w:vMerge/>
          <w:vAlign w:val="center"/>
        </w:tcPr>
        <w:p w14:paraId="7E65BA5D" w14:textId="77777777" w:rsidR="00117182" w:rsidRPr="00B77069" w:rsidRDefault="00117182" w:rsidP="00B76513">
          <w:pPr>
            <w:spacing w:before="120" w:after="120"/>
            <w:ind w:left="567" w:right="-1036" w:hanging="567"/>
            <w:jc w:val="center"/>
            <w:rPr>
              <w:rFonts w:eastAsia="Arial" w:cs="Arial"/>
            </w:rPr>
          </w:pPr>
        </w:p>
      </w:tc>
      <w:tc>
        <w:tcPr>
          <w:tcW w:w="6804" w:type="dxa"/>
          <w:vMerge/>
          <w:vAlign w:val="center"/>
        </w:tcPr>
        <w:p w14:paraId="1FAB83B7" w14:textId="77777777" w:rsidR="00117182" w:rsidRPr="00B77069" w:rsidRDefault="00117182" w:rsidP="00B76513">
          <w:pPr>
            <w:spacing w:before="40" w:after="40"/>
            <w:ind w:right="-108"/>
            <w:jc w:val="center"/>
            <w:rPr>
              <w:rFonts w:eastAsia="Arial" w:cs="Arial"/>
              <w:b/>
            </w:rPr>
          </w:pPr>
        </w:p>
      </w:tc>
      <w:tc>
        <w:tcPr>
          <w:tcW w:w="2410" w:type="dxa"/>
          <w:gridSpan w:val="3"/>
          <w:vAlign w:val="center"/>
        </w:tcPr>
        <w:p w14:paraId="11E8B5C3" w14:textId="77777777" w:rsidR="00117182" w:rsidRPr="00B77069" w:rsidRDefault="00117182" w:rsidP="00B76513">
          <w:pPr>
            <w:tabs>
              <w:tab w:val="center" w:pos="4252"/>
              <w:tab w:val="right" w:pos="8504"/>
            </w:tabs>
            <w:spacing w:before="120" w:after="120"/>
            <w:ind w:left="567" w:hanging="567"/>
            <w:jc w:val="center"/>
            <w:rPr>
              <w:b/>
            </w:rPr>
          </w:pPr>
          <w:r w:rsidRPr="00B77069">
            <w:rPr>
              <w:b/>
            </w:rPr>
            <w:t>VERSIÓN: 001</w:t>
          </w:r>
        </w:p>
      </w:tc>
    </w:tr>
  </w:tbl>
  <w:p w14:paraId="3AE62BBE" w14:textId="181B6EEE" w:rsidR="00117182" w:rsidRDefault="00117182" w:rsidP="00BE34A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4C99"/>
    <w:multiLevelType w:val="hybridMultilevel"/>
    <w:tmpl w:val="96C69F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C84890"/>
    <w:multiLevelType w:val="hybridMultilevel"/>
    <w:tmpl w:val="C472BF44"/>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440A089D"/>
    <w:multiLevelType w:val="multilevel"/>
    <w:tmpl w:val="FB8CF002"/>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val="0"/>
        <w:sz w:val="26"/>
        <w:szCs w:val="26"/>
      </w:rPr>
    </w:lvl>
    <w:lvl w:ilvl="2">
      <w:start w:val="1"/>
      <w:numFmt w:val="decimal"/>
      <w:pStyle w:val="Ttulo3"/>
      <w:lvlText w:val="%1.%2.%3"/>
      <w:lvlJc w:val="left"/>
      <w:pPr>
        <w:ind w:left="720" w:hanging="720"/>
      </w:pPr>
      <w:rPr>
        <w:rFonts w:ascii="Arial" w:hAnsi="Arial" w:cs="Arial" w:hint="default"/>
        <w:b w:val="0"/>
        <w:bCs/>
        <w:color w:val="2F5496" w:themeColor="accent1" w:themeShade="BF"/>
      </w:rPr>
    </w:lvl>
    <w:lvl w:ilvl="3">
      <w:start w:val="1"/>
      <w:numFmt w:val="decimal"/>
      <w:lvlText w:val="%1.%2.%3.%4"/>
      <w:lvlJc w:val="left"/>
      <w:pPr>
        <w:ind w:left="1998" w:hanging="864"/>
      </w:pPr>
      <w:rPr>
        <w:color w:val="8496B0" w:themeColor="text2" w:themeTint="99"/>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6034763D"/>
    <w:multiLevelType w:val="hybridMultilevel"/>
    <w:tmpl w:val="ED3826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71"/>
    <w:rsid w:val="00000EF3"/>
    <w:rsid w:val="000011DF"/>
    <w:rsid w:val="00001CB3"/>
    <w:rsid w:val="000022F9"/>
    <w:rsid w:val="0000416C"/>
    <w:rsid w:val="000116A3"/>
    <w:rsid w:val="00013758"/>
    <w:rsid w:val="00014FF7"/>
    <w:rsid w:val="00020C5D"/>
    <w:rsid w:val="000241CF"/>
    <w:rsid w:val="00025ADE"/>
    <w:rsid w:val="000337C4"/>
    <w:rsid w:val="00040FB1"/>
    <w:rsid w:val="000429D8"/>
    <w:rsid w:val="00055E7D"/>
    <w:rsid w:val="00064247"/>
    <w:rsid w:val="00090629"/>
    <w:rsid w:val="00092EFE"/>
    <w:rsid w:val="000960B3"/>
    <w:rsid w:val="00097901"/>
    <w:rsid w:val="000A664C"/>
    <w:rsid w:val="000B0966"/>
    <w:rsid w:val="000B70B5"/>
    <w:rsid w:val="000B7E3C"/>
    <w:rsid w:val="000C63AB"/>
    <w:rsid w:val="000D0CA1"/>
    <w:rsid w:val="000E266C"/>
    <w:rsid w:val="000E28DC"/>
    <w:rsid w:val="000E42C3"/>
    <w:rsid w:val="00102DD6"/>
    <w:rsid w:val="00117182"/>
    <w:rsid w:val="0012126B"/>
    <w:rsid w:val="00127F17"/>
    <w:rsid w:val="00136044"/>
    <w:rsid w:val="0016341B"/>
    <w:rsid w:val="00165EB3"/>
    <w:rsid w:val="00172CC5"/>
    <w:rsid w:val="00193BEC"/>
    <w:rsid w:val="001D4983"/>
    <w:rsid w:val="001E1E32"/>
    <w:rsid w:val="001E3BE0"/>
    <w:rsid w:val="00225CBB"/>
    <w:rsid w:val="00232A1E"/>
    <w:rsid w:val="002531D1"/>
    <w:rsid w:val="00260BCB"/>
    <w:rsid w:val="0026314C"/>
    <w:rsid w:val="002828B4"/>
    <w:rsid w:val="00283473"/>
    <w:rsid w:val="00285BC5"/>
    <w:rsid w:val="002B4D57"/>
    <w:rsid w:val="002B6EAB"/>
    <w:rsid w:val="002C3A3F"/>
    <w:rsid w:val="002D69BE"/>
    <w:rsid w:val="002D69D1"/>
    <w:rsid w:val="002E7C18"/>
    <w:rsid w:val="002F6C9C"/>
    <w:rsid w:val="00316D47"/>
    <w:rsid w:val="003219F3"/>
    <w:rsid w:val="00335C83"/>
    <w:rsid w:val="00361133"/>
    <w:rsid w:val="00362FFE"/>
    <w:rsid w:val="0037371C"/>
    <w:rsid w:val="00382596"/>
    <w:rsid w:val="0039068C"/>
    <w:rsid w:val="00393A22"/>
    <w:rsid w:val="00394EE2"/>
    <w:rsid w:val="00397D77"/>
    <w:rsid w:val="003B460E"/>
    <w:rsid w:val="003E1D83"/>
    <w:rsid w:val="003E510D"/>
    <w:rsid w:val="00400431"/>
    <w:rsid w:val="00400C59"/>
    <w:rsid w:val="00402188"/>
    <w:rsid w:val="0040543D"/>
    <w:rsid w:val="00412296"/>
    <w:rsid w:val="00422028"/>
    <w:rsid w:val="004233BC"/>
    <w:rsid w:val="0043243A"/>
    <w:rsid w:val="00440E1D"/>
    <w:rsid w:val="004414E1"/>
    <w:rsid w:val="004514F4"/>
    <w:rsid w:val="00465ABA"/>
    <w:rsid w:val="0047473A"/>
    <w:rsid w:val="00490445"/>
    <w:rsid w:val="0049059E"/>
    <w:rsid w:val="00491030"/>
    <w:rsid w:val="004A55D1"/>
    <w:rsid w:val="004B2146"/>
    <w:rsid w:val="004B4FC8"/>
    <w:rsid w:val="004B6513"/>
    <w:rsid w:val="004D290A"/>
    <w:rsid w:val="004D3EF6"/>
    <w:rsid w:val="00501EE3"/>
    <w:rsid w:val="00501F86"/>
    <w:rsid w:val="005030A9"/>
    <w:rsid w:val="0050435A"/>
    <w:rsid w:val="00510515"/>
    <w:rsid w:val="00524476"/>
    <w:rsid w:val="005306C2"/>
    <w:rsid w:val="00552927"/>
    <w:rsid w:val="00561EDE"/>
    <w:rsid w:val="0056644B"/>
    <w:rsid w:val="00567BE4"/>
    <w:rsid w:val="005739FC"/>
    <w:rsid w:val="00577AE6"/>
    <w:rsid w:val="005A32CF"/>
    <w:rsid w:val="005A54AD"/>
    <w:rsid w:val="005B24A2"/>
    <w:rsid w:val="005B7A88"/>
    <w:rsid w:val="005C5A20"/>
    <w:rsid w:val="005C6F8E"/>
    <w:rsid w:val="005D7C52"/>
    <w:rsid w:val="005E2447"/>
    <w:rsid w:val="005E33E4"/>
    <w:rsid w:val="005E47A2"/>
    <w:rsid w:val="005F0517"/>
    <w:rsid w:val="00603EED"/>
    <w:rsid w:val="00612B76"/>
    <w:rsid w:val="0061454E"/>
    <w:rsid w:val="00620FA5"/>
    <w:rsid w:val="006231E9"/>
    <w:rsid w:val="00623A6F"/>
    <w:rsid w:val="00624FD5"/>
    <w:rsid w:val="00633D16"/>
    <w:rsid w:val="006476E7"/>
    <w:rsid w:val="006533D9"/>
    <w:rsid w:val="006561C9"/>
    <w:rsid w:val="00666CE1"/>
    <w:rsid w:val="006762B5"/>
    <w:rsid w:val="006779FD"/>
    <w:rsid w:val="00685866"/>
    <w:rsid w:val="00686B2A"/>
    <w:rsid w:val="00687D6F"/>
    <w:rsid w:val="006A2719"/>
    <w:rsid w:val="006A58B7"/>
    <w:rsid w:val="006B0C6E"/>
    <w:rsid w:val="006B3F41"/>
    <w:rsid w:val="006B641A"/>
    <w:rsid w:val="006B6941"/>
    <w:rsid w:val="006B7A0F"/>
    <w:rsid w:val="006D54C4"/>
    <w:rsid w:val="006D6F81"/>
    <w:rsid w:val="006E5280"/>
    <w:rsid w:val="006F0282"/>
    <w:rsid w:val="006F3D87"/>
    <w:rsid w:val="00727EAB"/>
    <w:rsid w:val="007560C1"/>
    <w:rsid w:val="00756415"/>
    <w:rsid w:val="007619B5"/>
    <w:rsid w:val="007A6774"/>
    <w:rsid w:val="007E77C4"/>
    <w:rsid w:val="00812258"/>
    <w:rsid w:val="0082656C"/>
    <w:rsid w:val="008310AA"/>
    <w:rsid w:val="008316CD"/>
    <w:rsid w:val="00834E2D"/>
    <w:rsid w:val="00860554"/>
    <w:rsid w:val="00871FDD"/>
    <w:rsid w:val="008768E5"/>
    <w:rsid w:val="00884312"/>
    <w:rsid w:val="00887896"/>
    <w:rsid w:val="00894110"/>
    <w:rsid w:val="008B1237"/>
    <w:rsid w:val="008C2475"/>
    <w:rsid w:val="008C7EC9"/>
    <w:rsid w:val="008D7EB3"/>
    <w:rsid w:val="00900E52"/>
    <w:rsid w:val="00902DAA"/>
    <w:rsid w:val="00905A33"/>
    <w:rsid w:val="00921002"/>
    <w:rsid w:val="009257D5"/>
    <w:rsid w:val="00926120"/>
    <w:rsid w:val="0097532C"/>
    <w:rsid w:val="00994580"/>
    <w:rsid w:val="009A3DDF"/>
    <w:rsid w:val="009A6E09"/>
    <w:rsid w:val="009C595B"/>
    <w:rsid w:val="009D6066"/>
    <w:rsid w:val="009E097F"/>
    <w:rsid w:val="009E1C92"/>
    <w:rsid w:val="009F7441"/>
    <w:rsid w:val="00A076A7"/>
    <w:rsid w:val="00A11E7F"/>
    <w:rsid w:val="00A264D3"/>
    <w:rsid w:val="00A273AE"/>
    <w:rsid w:val="00A3003F"/>
    <w:rsid w:val="00A401D5"/>
    <w:rsid w:val="00A5060B"/>
    <w:rsid w:val="00A56DEC"/>
    <w:rsid w:val="00A820AE"/>
    <w:rsid w:val="00A93383"/>
    <w:rsid w:val="00A94543"/>
    <w:rsid w:val="00A95BD3"/>
    <w:rsid w:val="00A95BFA"/>
    <w:rsid w:val="00AA6B7E"/>
    <w:rsid w:val="00AB04E9"/>
    <w:rsid w:val="00AB6AA6"/>
    <w:rsid w:val="00AB711A"/>
    <w:rsid w:val="00AB7B89"/>
    <w:rsid w:val="00AC34B0"/>
    <w:rsid w:val="00AE4D57"/>
    <w:rsid w:val="00AF0CA2"/>
    <w:rsid w:val="00AF22FA"/>
    <w:rsid w:val="00AF261F"/>
    <w:rsid w:val="00AF2C25"/>
    <w:rsid w:val="00AF358B"/>
    <w:rsid w:val="00B00271"/>
    <w:rsid w:val="00B100C3"/>
    <w:rsid w:val="00B13130"/>
    <w:rsid w:val="00B167C5"/>
    <w:rsid w:val="00B31510"/>
    <w:rsid w:val="00B32FC4"/>
    <w:rsid w:val="00B37BFB"/>
    <w:rsid w:val="00B5167A"/>
    <w:rsid w:val="00B53CA4"/>
    <w:rsid w:val="00B549C2"/>
    <w:rsid w:val="00B61C2A"/>
    <w:rsid w:val="00B714B8"/>
    <w:rsid w:val="00B76513"/>
    <w:rsid w:val="00B85BA1"/>
    <w:rsid w:val="00B86E68"/>
    <w:rsid w:val="00B86F4E"/>
    <w:rsid w:val="00B9056F"/>
    <w:rsid w:val="00B962D8"/>
    <w:rsid w:val="00BB2247"/>
    <w:rsid w:val="00BB36EF"/>
    <w:rsid w:val="00BD1ED4"/>
    <w:rsid w:val="00BD77C3"/>
    <w:rsid w:val="00BE0BEE"/>
    <w:rsid w:val="00BE34A4"/>
    <w:rsid w:val="00BE38B2"/>
    <w:rsid w:val="00BE4586"/>
    <w:rsid w:val="00C0007C"/>
    <w:rsid w:val="00C02A3D"/>
    <w:rsid w:val="00C1774A"/>
    <w:rsid w:val="00C22999"/>
    <w:rsid w:val="00C37344"/>
    <w:rsid w:val="00C41AC4"/>
    <w:rsid w:val="00C44754"/>
    <w:rsid w:val="00C46B10"/>
    <w:rsid w:val="00C6472A"/>
    <w:rsid w:val="00C800E9"/>
    <w:rsid w:val="00C80663"/>
    <w:rsid w:val="00C82A10"/>
    <w:rsid w:val="00C86647"/>
    <w:rsid w:val="00CC3677"/>
    <w:rsid w:val="00CC6D69"/>
    <w:rsid w:val="00CE05BD"/>
    <w:rsid w:val="00CF5407"/>
    <w:rsid w:val="00D22D61"/>
    <w:rsid w:val="00D23CB5"/>
    <w:rsid w:val="00D279CF"/>
    <w:rsid w:val="00D454F3"/>
    <w:rsid w:val="00D65236"/>
    <w:rsid w:val="00D7639E"/>
    <w:rsid w:val="00D90987"/>
    <w:rsid w:val="00D9341A"/>
    <w:rsid w:val="00D97FFC"/>
    <w:rsid w:val="00DA3AE5"/>
    <w:rsid w:val="00DA5930"/>
    <w:rsid w:val="00DB0F34"/>
    <w:rsid w:val="00DB1B68"/>
    <w:rsid w:val="00DB2722"/>
    <w:rsid w:val="00DB2D2D"/>
    <w:rsid w:val="00DB3C41"/>
    <w:rsid w:val="00DE1F44"/>
    <w:rsid w:val="00DE30AB"/>
    <w:rsid w:val="00DF4A17"/>
    <w:rsid w:val="00DF6672"/>
    <w:rsid w:val="00E1510D"/>
    <w:rsid w:val="00E173DD"/>
    <w:rsid w:val="00E26698"/>
    <w:rsid w:val="00E3371B"/>
    <w:rsid w:val="00E6553B"/>
    <w:rsid w:val="00E71AA2"/>
    <w:rsid w:val="00E8395F"/>
    <w:rsid w:val="00E97FEF"/>
    <w:rsid w:val="00EA3FE0"/>
    <w:rsid w:val="00EA5D43"/>
    <w:rsid w:val="00EB14DB"/>
    <w:rsid w:val="00EE2AB2"/>
    <w:rsid w:val="00EE5171"/>
    <w:rsid w:val="00F00183"/>
    <w:rsid w:val="00F14599"/>
    <w:rsid w:val="00F17236"/>
    <w:rsid w:val="00F21829"/>
    <w:rsid w:val="00F453C0"/>
    <w:rsid w:val="00F63665"/>
    <w:rsid w:val="00F637D5"/>
    <w:rsid w:val="00F71521"/>
    <w:rsid w:val="00F77018"/>
    <w:rsid w:val="00F870C3"/>
    <w:rsid w:val="00F87577"/>
    <w:rsid w:val="00F926E0"/>
    <w:rsid w:val="00FA1009"/>
    <w:rsid w:val="00FA68F1"/>
    <w:rsid w:val="00FA7B96"/>
    <w:rsid w:val="00FA7BBF"/>
    <w:rsid w:val="00FD0CA5"/>
    <w:rsid w:val="00FD3499"/>
    <w:rsid w:val="00FF19D3"/>
    <w:rsid w:val="00FF4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05DE3"/>
  <w15:chartTrackingRefBased/>
  <w15:docId w15:val="{D9C4D70D-7753-794E-907F-44522AC5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171"/>
    <w:rPr>
      <w:rFonts w:ascii="Times New Roman" w:eastAsia="Times New Roman" w:hAnsi="Times New Roman" w:cs="Times New Roman"/>
      <w:lang w:eastAsia="es-MX"/>
    </w:rPr>
  </w:style>
  <w:style w:type="paragraph" w:styleId="Ttulo1">
    <w:name w:val="heading 1"/>
    <w:basedOn w:val="Normal"/>
    <w:next w:val="Normal"/>
    <w:link w:val="Ttulo1Car"/>
    <w:qFormat/>
    <w:rsid w:val="00EE5171"/>
    <w:pPr>
      <w:keepNext/>
      <w:keepLines/>
      <w:numPr>
        <w:numId w:val="3"/>
      </w:numPr>
      <w:spacing w:before="240"/>
      <w:outlineLvl w:val="0"/>
    </w:pPr>
    <w:rPr>
      <w:rFonts w:asciiTheme="majorHAnsi" w:eastAsiaTheme="majorEastAsia" w:hAnsiTheme="majorHAnsi" w:cstheme="majorBidi"/>
      <w:color w:val="2F5496" w:themeColor="accent1" w:themeShade="BF"/>
      <w:sz w:val="32"/>
      <w:szCs w:val="32"/>
      <w:lang w:eastAsia="es-ES"/>
    </w:rPr>
  </w:style>
  <w:style w:type="paragraph" w:styleId="Ttulo2">
    <w:name w:val="heading 2"/>
    <w:basedOn w:val="Normal"/>
    <w:next w:val="Normal"/>
    <w:link w:val="Ttulo2Car"/>
    <w:unhideWhenUsed/>
    <w:qFormat/>
    <w:rsid w:val="00EE5171"/>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lang w:eastAsia="es-ES"/>
    </w:rPr>
  </w:style>
  <w:style w:type="paragraph" w:styleId="Ttulo3">
    <w:name w:val="heading 3"/>
    <w:basedOn w:val="Normal"/>
    <w:next w:val="Normal"/>
    <w:link w:val="Ttulo3Car"/>
    <w:unhideWhenUsed/>
    <w:qFormat/>
    <w:rsid w:val="00EE5171"/>
    <w:pPr>
      <w:keepNext/>
      <w:keepLines/>
      <w:numPr>
        <w:ilvl w:val="2"/>
        <w:numId w:val="3"/>
      </w:numPr>
      <w:spacing w:before="40"/>
      <w:outlineLvl w:val="2"/>
    </w:pPr>
    <w:rPr>
      <w:rFonts w:asciiTheme="majorHAnsi" w:eastAsiaTheme="majorEastAsia" w:hAnsiTheme="majorHAnsi" w:cstheme="majorBidi"/>
      <w:color w:val="1F3763" w:themeColor="accent1" w:themeShade="7F"/>
      <w:lang w:eastAsia="es-ES"/>
    </w:rPr>
  </w:style>
  <w:style w:type="paragraph" w:styleId="Ttulo4">
    <w:name w:val="heading 4"/>
    <w:basedOn w:val="Normal"/>
    <w:next w:val="Normal"/>
    <w:link w:val="Ttulo4Car"/>
    <w:unhideWhenUsed/>
    <w:qFormat/>
    <w:rsid w:val="00EE5171"/>
    <w:pPr>
      <w:keepNext/>
      <w:keepLines/>
      <w:spacing w:before="40"/>
      <w:outlineLvl w:val="3"/>
    </w:pPr>
    <w:rPr>
      <w:rFonts w:asciiTheme="majorHAnsi" w:eastAsiaTheme="majorEastAsia" w:hAnsiTheme="majorHAnsi" w:cstheme="majorBidi"/>
      <w:i/>
      <w:iCs/>
      <w:color w:val="2F5496" w:themeColor="accent1" w:themeShade="BF"/>
      <w:lang w:eastAsia="es-ES"/>
    </w:rPr>
  </w:style>
  <w:style w:type="paragraph" w:styleId="Ttulo5">
    <w:name w:val="heading 5"/>
    <w:basedOn w:val="Normal"/>
    <w:next w:val="Normal"/>
    <w:link w:val="Ttulo5Car"/>
    <w:semiHidden/>
    <w:unhideWhenUsed/>
    <w:qFormat/>
    <w:rsid w:val="00EE5171"/>
    <w:pPr>
      <w:keepNext/>
      <w:keepLines/>
      <w:numPr>
        <w:ilvl w:val="4"/>
        <w:numId w:val="3"/>
      </w:numPr>
      <w:spacing w:before="40"/>
      <w:outlineLvl w:val="4"/>
    </w:pPr>
    <w:rPr>
      <w:rFonts w:asciiTheme="majorHAnsi" w:eastAsiaTheme="majorEastAsia" w:hAnsiTheme="majorHAnsi" w:cstheme="majorBidi"/>
      <w:color w:val="2F5496" w:themeColor="accent1" w:themeShade="BF"/>
      <w:lang w:eastAsia="es-ES"/>
    </w:rPr>
  </w:style>
  <w:style w:type="paragraph" w:styleId="Ttulo6">
    <w:name w:val="heading 6"/>
    <w:basedOn w:val="Normal"/>
    <w:next w:val="Normal"/>
    <w:link w:val="Ttulo6Car"/>
    <w:semiHidden/>
    <w:unhideWhenUsed/>
    <w:qFormat/>
    <w:rsid w:val="00EE5171"/>
    <w:pPr>
      <w:keepNext/>
      <w:keepLines/>
      <w:numPr>
        <w:ilvl w:val="5"/>
        <w:numId w:val="3"/>
      </w:numPr>
      <w:spacing w:before="40"/>
      <w:outlineLvl w:val="5"/>
    </w:pPr>
    <w:rPr>
      <w:rFonts w:asciiTheme="majorHAnsi" w:eastAsiaTheme="majorEastAsia" w:hAnsiTheme="majorHAnsi" w:cstheme="majorBidi"/>
      <w:color w:val="1F3763" w:themeColor="accent1" w:themeShade="7F"/>
      <w:lang w:eastAsia="es-ES"/>
    </w:rPr>
  </w:style>
  <w:style w:type="paragraph" w:styleId="Ttulo7">
    <w:name w:val="heading 7"/>
    <w:basedOn w:val="Normal"/>
    <w:next w:val="Normal"/>
    <w:link w:val="Ttulo7Car"/>
    <w:semiHidden/>
    <w:unhideWhenUsed/>
    <w:qFormat/>
    <w:rsid w:val="00EE5171"/>
    <w:pPr>
      <w:keepNext/>
      <w:keepLines/>
      <w:numPr>
        <w:ilvl w:val="6"/>
        <w:numId w:val="3"/>
      </w:numPr>
      <w:spacing w:before="40"/>
      <w:outlineLvl w:val="6"/>
    </w:pPr>
    <w:rPr>
      <w:rFonts w:asciiTheme="majorHAnsi" w:eastAsiaTheme="majorEastAsia" w:hAnsiTheme="majorHAnsi" w:cstheme="majorBidi"/>
      <w:i/>
      <w:iCs/>
      <w:color w:val="1F3763" w:themeColor="accent1" w:themeShade="7F"/>
      <w:lang w:eastAsia="es-ES"/>
    </w:rPr>
  </w:style>
  <w:style w:type="paragraph" w:styleId="Ttulo8">
    <w:name w:val="heading 8"/>
    <w:basedOn w:val="Normal"/>
    <w:next w:val="Normal"/>
    <w:link w:val="Ttulo8Car"/>
    <w:semiHidden/>
    <w:unhideWhenUsed/>
    <w:qFormat/>
    <w:rsid w:val="00EE517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lang w:eastAsia="es-ES"/>
    </w:rPr>
  </w:style>
  <w:style w:type="paragraph" w:styleId="Ttulo9">
    <w:name w:val="heading 9"/>
    <w:basedOn w:val="Normal"/>
    <w:next w:val="Normal"/>
    <w:link w:val="Ttulo9Car"/>
    <w:semiHidden/>
    <w:unhideWhenUsed/>
    <w:qFormat/>
    <w:rsid w:val="00EE517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5171"/>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EE5171"/>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rsid w:val="00EE5171"/>
    <w:rPr>
      <w:rFonts w:asciiTheme="majorHAnsi" w:eastAsiaTheme="majorEastAsia" w:hAnsiTheme="majorHAnsi" w:cstheme="majorBidi"/>
      <w:color w:val="1F3763" w:themeColor="accent1" w:themeShade="7F"/>
      <w:lang w:eastAsia="es-ES"/>
    </w:rPr>
  </w:style>
  <w:style w:type="character" w:customStyle="1" w:styleId="Ttulo4Car">
    <w:name w:val="Título 4 Car"/>
    <w:basedOn w:val="Fuentedeprrafopredeter"/>
    <w:link w:val="Ttulo4"/>
    <w:rsid w:val="00EE5171"/>
    <w:rPr>
      <w:rFonts w:asciiTheme="majorHAnsi" w:eastAsiaTheme="majorEastAsia" w:hAnsiTheme="majorHAnsi" w:cstheme="majorBidi"/>
      <w:i/>
      <w:iCs/>
      <w:color w:val="2F5496" w:themeColor="accent1" w:themeShade="BF"/>
      <w:lang w:eastAsia="es-ES"/>
    </w:rPr>
  </w:style>
  <w:style w:type="character" w:customStyle="1" w:styleId="Ttulo5Car">
    <w:name w:val="Título 5 Car"/>
    <w:basedOn w:val="Fuentedeprrafopredeter"/>
    <w:link w:val="Ttulo5"/>
    <w:semiHidden/>
    <w:rsid w:val="00EE5171"/>
    <w:rPr>
      <w:rFonts w:asciiTheme="majorHAnsi" w:eastAsiaTheme="majorEastAsia" w:hAnsiTheme="majorHAnsi" w:cstheme="majorBidi"/>
      <w:color w:val="2F5496" w:themeColor="accent1" w:themeShade="BF"/>
      <w:lang w:eastAsia="es-ES"/>
    </w:rPr>
  </w:style>
  <w:style w:type="character" w:customStyle="1" w:styleId="Ttulo6Car">
    <w:name w:val="Título 6 Car"/>
    <w:basedOn w:val="Fuentedeprrafopredeter"/>
    <w:link w:val="Ttulo6"/>
    <w:semiHidden/>
    <w:rsid w:val="00EE5171"/>
    <w:rPr>
      <w:rFonts w:asciiTheme="majorHAnsi" w:eastAsiaTheme="majorEastAsia" w:hAnsiTheme="majorHAnsi" w:cstheme="majorBidi"/>
      <w:color w:val="1F3763" w:themeColor="accent1" w:themeShade="7F"/>
      <w:lang w:eastAsia="es-ES"/>
    </w:rPr>
  </w:style>
  <w:style w:type="character" w:customStyle="1" w:styleId="Ttulo7Car">
    <w:name w:val="Título 7 Car"/>
    <w:basedOn w:val="Fuentedeprrafopredeter"/>
    <w:link w:val="Ttulo7"/>
    <w:semiHidden/>
    <w:rsid w:val="00EE5171"/>
    <w:rPr>
      <w:rFonts w:asciiTheme="majorHAnsi" w:eastAsiaTheme="majorEastAsia" w:hAnsiTheme="majorHAnsi" w:cstheme="majorBidi"/>
      <w:i/>
      <w:iCs/>
      <w:color w:val="1F3763" w:themeColor="accent1" w:themeShade="7F"/>
      <w:lang w:eastAsia="es-ES"/>
    </w:rPr>
  </w:style>
  <w:style w:type="character" w:customStyle="1" w:styleId="Ttulo8Car">
    <w:name w:val="Título 8 Car"/>
    <w:basedOn w:val="Fuentedeprrafopredeter"/>
    <w:link w:val="Ttulo8"/>
    <w:semiHidden/>
    <w:rsid w:val="00EE5171"/>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EE5171"/>
    <w:rPr>
      <w:rFonts w:asciiTheme="majorHAnsi" w:eastAsiaTheme="majorEastAsia" w:hAnsiTheme="majorHAnsi" w:cstheme="majorBidi"/>
      <w:i/>
      <w:iCs/>
      <w:color w:val="272727" w:themeColor="text1" w:themeTint="D8"/>
      <w:sz w:val="21"/>
      <w:szCs w:val="21"/>
      <w:lang w:eastAsia="es-ES"/>
    </w:rPr>
  </w:style>
  <w:style w:type="paragraph" w:styleId="Encabezado">
    <w:name w:val="header"/>
    <w:basedOn w:val="Normal"/>
    <w:link w:val="EncabezadoCar"/>
    <w:uiPriority w:val="99"/>
    <w:rsid w:val="00EE5171"/>
    <w:pPr>
      <w:tabs>
        <w:tab w:val="center" w:pos="4252"/>
        <w:tab w:val="right" w:pos="8504"/>
      </w:tabs>
    </w:pPr>
    <w:rPr>
      <w:lang w:eastAsia="es-ES"/>
    </w:rPr>
  </w:style>
  <w:style w:type="character" w:customStyle="1" w:styleId="EncabezadoCar">
    <w:name w:val="Encabezado Car"/>
    <w:basedOn w:val="Fuentedeprrafopredeter"/>
    <w:link w:val="Encabezado"/>
    <w:uiPriority w:val="99"/>
    <w:rsid w:val="00EE5171"/>
    <w:rPr>
      <w:rFonts w:ascii="Times New Roman" w:eastAsia="Times New Roman" w:hAnsi="Times New Roman" w:cs="Times New Roman"/>
      <w:lang w:eastAsia="es-ES"/>
    </w:rPr>
  </w:style>
  <w:style w:type="paragraph" w:styleId="Piedepgina">
    <w:name w:val="footer"/>
    <w:basedOn w:val="Normal"/>
    <w:link w:val="PiedepginaCar"/>
    <w:rsid w:val="00EE5171"/>
    <w:pPr>
      <w:tabs>
        <w:tab w:val="center" w:pos="4252"/>
        <w:tab w:val="right" w:pos="8504"/>
      </w:tabs>
    </w:pPr>
    <w:rPr>
      <w:lang w:eastAsia="es-ES"/>
    </w:rPr>
  </w:style>
  <w:style w:type="character" w:customStyle="1" w:styleId="PiedepginaCar">
    <w:name w:val="Pie de página Car"/>
    <w:basedOn w:val="Fuentedeprrafopredeter"/>
    <w:link w:val="Piedepgina"/>
    <w:rsid w:val="00EE5171"/>
    <w:rPr>
      <w:rFonts w:ascii="Times New Roman" w:eastAsia="Times New Roman" w:hAnsi="Times New Roman" w:cs="Times New Roman"/>
      <w:lang w:eastAsia="es-ES"/>
    </w:rPr>
  </w:style>
  <w:style w:type="table" w:styleId="Tablaconcuadrcula">
    <w:name w:val="Table Grid"/>
    <w:basedOn w:val="Tablanormal"/>
    <w:rsid w:val="00EE5171"/>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EE5171"/>
    <w:rPr>
      <w:rFonts w:ascii="Tahoma" w:hAnsi="Tahoma" w:cs="Tahoma"/>
      <w:sz w:val="16"/>
      <w:szCs w:val="16"/>
      <w:lang w:eastAsia="es-ES"/>
    </w:rPr>
  </w:style>
  <w:style w:type="character" w:customStyle="1" w:styleId="TextodegloboCar">
    <w:name w:val="Texto de globo Car"/>
    <w:basedOn w:val="Fuentedeprrafopredeter"/>
    <w:link w:val="Textodeglobo"/>
    <w:semiHidden/>
    <w:rsid w:val="00EE5171"/>
    <w:rPr>
      <w:rFonts w:ascii="Tahoma" w:eastAsia="Times New Roman" w:hAnsi="Tahoma" w:cs="Tahoma"/>
      <w:sz w:val="16"/>
      <w:szCs w:val="16"/>
      <w:lang w:eastAsia="es-ES"/>
    </w:rPr>
  </w:style>
  <w:style w:type="character" w:styleId="Nmerodepgina">
    <w:name w:val="page number"/>
    <w:basedOn w:val="Fuentedeprrafopredeter"/>
    <w:rsid w:val="00EE5171"/>
  </w:style>
  <w:style w:type="paragraph" w:styleId="Prrafodelista">
    <w:name w:val="List Paragraph"/>
    <w:basedOn w:val="Normal"/>
    <w:uiPriority w:val="34"/>
    <w:qFormat/>
    <w:rsid w:val="00EE517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E5171"/>
    <w:pPr>
      <w:spacing w:before="100" w:beforeAutospacing="1" w:after="100" w:afterAutospacing="1"/>
    </w:pPr>
    <w:rPr>
      <w:rFonts w:eastAsiaTheme="minorEastAsia"/>
    </w:rPr>
  </w:style>
  <w:style w:type="table" w:customStyle="1" w:styleId="Tablaconcuadrcula1">
    <w:name w:val="Tabla con cuadrícula1"/>
    <w:basedOn w:val="Tablanormal"/>
    <w:next w:val="Tablaconcuadrcula"/>
    <w:uiPriority w:val="39"/>
    <w:rsid w:val="00EE5171"/>
    <w:rPr>
      <w:rFonts w:ascii="Calibri" w:eastAsia="SimSun" w:hAnsi="Calibri" w:cs="Times New Roman"/>
      <w:kern w:val="22"/>
      <w:sz w:val="22"/>
      <w:szCs w:val="22"/>
      <w:lang w:val="es-E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o-nfasis21">
    <w:name w:val="Tabla de cuadrícula 1 Claro - Énfasis 21"/>
    <w:basedOn w:val="Tablanormal"/>
    <w:next w:val="Tablaconcuadrcula1Claro-nfasis21"/>
    <w:uiPriority w:val="46"/>
    <w:rsid w:val="00EE5171"/>
    <w:rPr>
      <w:rFonts w:ascii="Calibri" w:eastAsia="SimSun" w:hAnsi="Calibri" w:cs="Times New Roman"/>
      <w:kern w:val="22"/>
      <w:sz w:val="22"/>
      <w:szCs w:val="22"/>
      <w:lang w:val="es-ES" w:eastAsia="ja-JP"/>
      <w14:ligatures w14:val="standard"/>
    </w:rPr>
    <w:tblPr>
      <w:tblStyleRowBandSize w:val="1"/>
      <w:tblStyleColBandSize w:val="1"/>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paragraph" w:customStyle="1" w:styleId="Textonotaalfinal1">
    <w:name w:val="Texto nota al final1"/>
    <w:basedOn w:val="Normal"/>
    <w:next w:val="Textonotaalfinal"/>
    <w:link w:val="TextonotaalfinalCar"/>
    <w:uiPriority w:val="99"/>
    <w:semiHidden/>
    <w:unhideWhenUsed/>
    <w:rsid w:val="00EE5171"/>
    <w:pPr>
      <w:ind w:left="72" w:right="72"/>
    </w:pPr>
    <w:rPr>
      <w:sz w:val="20"/>
      <w:szCs w:val="20"/>
      <w:lang w:val="es-ES" w:eastAsia="es-ES"/>
    </w:rPr>
  </w:style>
  <w:style w:type="character" w:customStyle="1" w:styleId="TextonotaalfinalCar">
    <w:name w:val="Texto nota al final Car"/>
    <w:basedOn w:val="Fuentedeprrafopredeter"/>
    <w:link w:val="Textonotaalfinal1"/>
    <w:uiPriority w:val="99"/>
    <w:semiHidden/>
    <w:rsid w:val="00EE517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EE5171"/>
    <w:rPr>
      <w:vertAlign w:val="superscript"/>
    </w:rPr>
  </w:style>
  <w:style w:type="table" w:customStyle="1" w:styleId="Tablaconcuadrcula1Claro-nfasis21">
    <w:name w:val="Tabla con cuadrícula 1 Claro - Énfasis 21"/>
    <w:basedOn w:val="Tablanormal"/>
    <w:uiPriority w:val="46"/>
    <w:rsid w:val="00EE5171"/>
    <w:rPr>
      <w:rFonts w:ascii="Times New Roman" w:eastAsia="Times New Roman" w:hAnsi="Times New Roman" w:cs="Times New Roman"/>
      <w:sz w:val="20"/>
      <w:szCs w:val="20"/>
      <w:lang w:val="es-ES"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1"/>
    <w:semiHidden/>
    <w:unhideWhenUsed/>
    <w:rsid w:val="00EE5171"/>
    <w:rPr>
      <w:sz w:val="20"/>
      <w:szCs w:val="20"/>
      <w:lang w:eastAsia="es-ES"/>
    </w:rPr>
  </w:style>
  <w:style w:type="character" w:customStyle="1" w:styleId="TextonotaalfinalCar1">
    <w:name w:val="Texto nota al final Car1"/>
    <w:basedOn w:val="Fuentedeprrafopredeter"/>
    <w:link w:val="Textonotaalfinal"/>
    <w:semiHidden/>
    <w:rsid w:val="00EE5171"/>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EE5171"/>
    <w:rPr>
      <w:color w:val="0563C1" w:themeColor="hyperlink"/>
      <w:u w:val="single"/>
    </w:rPr>
  </w:style>
  <w:style w:type="paragraph" w:styleId="Textoindependiente">
    <w:name w:val="Body Text"/>
    <w:basedOn w:val="Normal"/>
    <w:link w:val="TextoindependienteCar"/>
    <w:uiPriority w:val="1"/>
    <w:qFormat/>
    <w:rsid w:val="00EE5171"/>
    <w:pPr>
      <w:widowControl w:val="0"/>
      <w:autoSpaceDE w:val="0"/>
      <w:autoSpaceDN w:val="0"/>
    </w:pPr>
    <w:rPr>
      <w:rFonts w:ascii="Calibri" w:eastAsia="Calibri" w:hAnsi="Calibri" w:cs="Calibri"/>
      <w:lang w:eastAsia="en-US"/>
    </w:rPr>
  </w:style>
  <w:style w:type="character" w:customStyle="1" w:styleId="TextoindependienteCar">
    <w:name w:val="Texto independiente Car"/>
    <w:basedOn w:val="Fuentedeprrafopredeter"/>
    <w:link w:val="Textoindependiente"/>
    <w:uiPriority w:val="1"/>
    <w:rsid w:val="00EE5171"/>
    <w:rPr>
      <w:rFonts w:ascii="Calibri" w:eastAsia="Calibri" w:hAnsi="Calibri" w:cs="Calibri"/>
    </w:rPr>
  </w:style>
  <w:style w:type="table" w:customStyle="1" w:styleId="Tablaconcuadrcula4-nfasis31">
    <w:name w:val="Tabla con cuadrícula 4 - Énfasis 31"/>
    <w:basedOn w:val="Tablanormal"/>
    <w:uiPriority w:val="49"/>
    <w:rsid w:val="00EE5171"/>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5oscura-nfasis41">
    <w:name w:val="Tabla con cuadrícula 5 oscura - Énfasis 41"/>
    <w:basedOn w:val="Tablanormal"/>
    <w:uiPriority w:val="50"/>
    <w:rsid w:val="00EE5171"/>
    <w:rPr>
      <w:rFonts w:ascii="Times New Roman" w:eastAsia="Times New Roman" w:hAnsi="Times New Roman" w:cs="Times New Roman"/>
      <w:sz w:val="20"/>
      <w:szCs w:val="20"/>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lista4-nfasis41">
    <w:name w:val="Tabla de lista 4 - Énfasis 41"/>
    <w:basedOn w:val="Tablanormal"/>
    <w:uiPriority w:val="49"/>
    <w:rsid w:val="00EE5171"/>
    <w:rPr>
      <w:rFonts w:ascii="Times New Roman" w:eastAsia="Times New Roman" w:hAnsi="Times New Roman" w:cs="Times New Roman"/>
      <w:sz w:val="20"/>
      <w:szCs w:val="20"/>
      <w:lang w:val="es-ES" w:eastAsia="es-E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Sinespaciado">
    <w:name w:val="No Spacing"/>
    <w:link w:val="SinespaciadoCar"/>
    <w:uiPriority w:val="1"/>
    <w:qFormat/>
    <w:rsid w:val="00EE5171"/>
    <w:rPr>
      <w:rFonts w:eastAsiaTheme="minorEastAsia"/>
      <w:sz w:val="22"/>
      <w:szCs w:val="22"/>
      <w:lang w:eastAsia="es-MX"/>
    </w:rPr>
  </w:style>
  <w:style w:type="character" w:customStyle="1" w:styleId="SinespaciadoCar">
    <w:name w:val="Sin espaciado Car"/>
    <w:basedOn w:val="Fuentedeprrafopredeter"/>
    <w:link w:val="Sinespaciado"/>
    <w:uiPriority w:val="1"/>
    <w:rsid w:val="00EE5171"/>
    <w:rPr>
      <w:rFonts w:eastAsiaTheme="minorEastAsia"/>
      <w:sz w:val="22"/>
      <w:szCs w:val="22"/>
      <w:lang w:eastAsia="es-MX"/>
    </w:rPr>
  </w:style>
  <w:style w:type="paragraph" w:styleId="TtuloTDC">
    <w:name w:val="TOC Heading"/>
    <w:basedOn w:val="Ttulo1"/>
    <w:next w:val="Normal"/>
    <w:uiPriority w:val="39"/>
    <w:unhideWhenUsed/>
    <w:qFormat/>
    <w:rsid w:val="00EE5171"/>
    <w:pPr>
      <w:numPr>
        <w:numId w:val="0"/>
      </w:numPr>
      <w:spacing w:line="259" w:lineRule="auto"/>
      <w:outlineLvl w:val="9"/>
    </w:pPr>
    <w:rPr>
      <w:lang w:eastAsia="es-MX"/>
    </w:rPr>
  </w:style>
  <w:style w:type="paragraph" w:styleId="TDC1">
    <w:name w:val="toc 1"/>
    <w:basedOn w:val="Normal"/>
    <w:next w:val="Normal"/>
    <w:autoRedefine/>
    <w:uiPriority w:val="39"/>
    <w:unhideWhenUsed/>
    <w:rsid w:val="00EE5171"/>
    <w:pPr>
      <w:spacing w:before="120" w:after="120"/>
    </w:pPr>
    <w:rPr>
      <w:rFonts w:asciiTheme="minorHAnsi" w:hAnsiTheme="minorHAnsi" w:cstheme="minorHAnsi"/>
      <w:b/>
      <w:bCs/>
      <w:caps/>
      <w:sz w:val="20"/>
      <w:szCs w:val="20"/>
      <w:lang w:eastAsia="es-ES"/>
    </w:rPr>
  </w:style>
  <w:style w:type="paragraph" w:styleId="TDC2">
    <w:name w:val="toc 2"/>
    <w:basedOn w:val="Normal"/>
    <w:next w:val="Normal"/>
    <w:autoRedefine/>
    <w:uiPriority w:val="39"/>
    <w:unhideWhenUsed/>
    <w:rsid w:val="00EE5171"/>
    <w:pPr>
      <w:ind w:left="240"/>
    </w:pPr>
    <w:rPr>
      <w:rFonts w:asciiTheme="minorHAnsi" w:hAnsiTheme="minorHAnsi" w:cstheme="minorHAnsi"/>
      <w:smallCaps/>
      <w:sz w:val="20"/>
      <w:szCs w:val="20"/>
      <w:lang w:eastAsia="es-ES"/>
    </w:rPr>
  </w:style>
  <w:style w:type="paragraph" w:styleId="TDC3">
    <w:name w:val="toc 3"/>
    <w:basedOn w:val="Normal"/>
    <w:next w:val="Normal"/>
    <w:autoRedefine/>
    <w:uiPriority w:val="39"/>
    <w:unhideWhenUsed/>
    <w:rsid w:val="00EE5171"/>
    <w:pPr>
      <w:ind w:left="480"/>
    </w:pPr>
    <w:rPr>
      <w:rFonts w:asciiTheme="minorHAnsi" w:hAnsiTheme="minorHAnsi" w:cstheme="minorHAnsi"/>
      <w:i/>
      <w:iCs/>
      <w:sz w:val="20"/>
      <w:szCs w:val="20"/>
      <w:lang w:eastAsia="es-ES"/>
    </w:rPr>
  </w:style>
  <w:style w:type="paragraph" w:styleId="TDC4">
    <w:name w:val="toc 4"/>
    <w:basedOn w:val="Normal"/>
    <w:next w:val="Normal"/>
    <w:autoRedefine/>
    <w:uiPriority w:val="39"/>
    <w:unhideWhenUsed/>
    <w:rsid w:val="00EE5171"/>
    <w:pPr>
      <w:ind w:left="720"/>
    </w:pPr>
    <w:rPr>
      <w:rFonts w:asciiTheme="minorHAnsi" w:hAnsiTheme="minorHAnsi" w:cstheme="minorHAnsi"/>
      <w:sz w:val="18"/>
      <w:szCs w:val="18"/>
      <w:lang w:eastAsia="es-ES"/>
    </w:rPr>
  </w:style>
  <w:style w:type="paragraph" w:styleId="TDC5">
    <w:name w:val="toc 5"/>
    <w:basedOn w:val="Normal"/>
    <w:next w:val="Normal"/>
    <w:autoRedefine/>
    <w:unhideWhenUsed/>
    <w:rsid w:val="00EE5171"/>
    <w:pPr>
      <w:ind w:left="960"/>
    </w:pPr>
    <w:rPr>
      <w:rFonts w:asciiTheme="minorHAnsi" w:hAnsiTheme="minorHAnsi" w:cstheme="minorHAnsi"/>
      <w:sz w:val="18"/>
      <w:szCs w:val="18"/>
      <w:lang w:eastAsia="es-ES"/>
    </w:rPr>
  </w:style>
  <w:style w:type="paragraph" w:styleId="TDC6">
    <w:name w:val="toc 6"/>
    <w:basedOn w:val="Normal"/>
    <w:next w:val="Normal"/>
    <w:autoRedefine/>
    <w:unhideWhenUsed/>
    <w:rsid w:val="00EE5171"/>
    <w:pPr>
      <w:ind w:left="1200"/>
    </w:pPr>
    <w:rPr>
      <w:rFonts w:asciiTheme="minorHAnsi" w:hAnsiTheme="minorHAnsi" w:cstheme="minorHAnsi"/>
      <w:sz w:val="18"/>
      <w:szCs w:val="18"/>
      <w:lang w:eastAsia="es-ES"/>
    </w:rPr>
  </w:style>
  <w:style w:type="paragraph" w:styleId="TDC7">
    <w:name w:val="toc 7"/>
    <w:basedOn w:val="Normal"/>
    <w:next w:val="Normal"/>
    <w:autoRedefine/>
    <w:unhideWhenUsed/>
    <w:rsid w:val="00EE5171"/>
    <w:pPr>
      <w:ind w:left="1440"/>
    </w:pPr>
    <w:rPr>
      <w:rFonts w:asciiTheme="minorHAnsi" w:hAnsiTheme="minorHAnsi" w:cstheme="minorHAnsi"/>
      <w:sz w:val="18"/>
      <w:szCs w:val="18"/>
      <w:lang w:eastAsia="es-ES"/>
    </w:rPr>
  </w:style>
  <w:style w:type="paragraph" w:styleId="TDC8">
    <w:name w:val="toc 8"/>
    <w:basedOn w:val="Normal"/>
    <w:next w:val="Normal"/>
    <w:autoRedefine/>
    <w:unhideWhenUsed/>
    <w:rsid w:val="00EE5171"/>
    <w:pPr>
      <w:ind w:left="1680"/>
    </w:pPr>
    <w:rPr>
      <w:rFonts w:asciiTheme="minorHAnsi" w:hAnsiTheme="minorHAnsi" w:cstheme="minorHAnsi"/>
      <w:sz w:val="18"/>
      <w:szCs w:val="18"/>
      <w:lang w:eastAsia="es-ES"/>
    </w:rPr>
  </w:style>
  <w:style w:type="paragraph" w:styleId="TDC9">
    <w:name w:val="toc 9"/>
    <w:basedOn w:val="Normal"/>
    <w:next w:val="Normal"/>
    <w:autoRedefine/>
    <w:unhideWhenUsed/>
    <w:rsid w:val="00EE5171"/>
    <w:pPr>
      <w:ind w:left="1920"/>
    </w:pPr>
    <w:rPr>
      <w:rFonts w:asciiTheme="minorHAnsi" w:hAnsiTheme="minorHAnsi" w:cstheme="minorHAnsi"/>
      <w:sz w:val="18"/>
      <w:szCs w:val="18"/>
      <w:lang w:eastAsia="es-ES"/>
    </w:rPr>
  </w:style>
  <w:style w:type="paragraph" w:customStyle="1" w:styleId="msonormal0">
    <w:name w:val="msonormal"/>
    <w:basedOn w:val="Normal"/>
    <w:rsid w:val="00EE5171"/>
    <w:pPr>
      <w:spacing w:before="100" w:beforeAutospacing="1" w:after="100" w:afterAutospacing="1"/>
    </w:pPr>
  </w:style>
  <w:style w:type="paragraph" w:styleId="HTMLconformatoprevio">
    <w:name w:val="HTML Preformatted"/>
    <w:basedOn w:val="Normal"/>
    <w:link w:val="HTMLconformatoprevioCar"/>
    <w:uiPriority w:val="99"/>
    <w:semiHidden/>
    <w:unhideWhenUsed/>
    <w:rsid w:val="00EE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E5171"/>
    <w:rPr>
      <w:rFonts w:ascii="Courier New" w:eastAsia="Times New Roman" w:hAnsi="Courier New" w:cs="Courier New"/>
      <w:sz w:val="20"/>
      <w:szCs w:val="20"/>
      <w:lang w:eastAsia="es-MX"/>
    </w:rPr>
  </w:style>
  <w:style w:type="table" w:customStyle="1" w:styleId="TableNormal">
    <w:name w:val="Table Normal"/>
    <w:uiPriority w:val="2"/>
    <w:semiHidden/>
    <w:unhideWhenUsed/>
    <w:qFormat/>
    <w:rsid w:val="00C8664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6647"/>
    <w:pPr>
      <w:widowControl w:val="0"/>
      <w:autoSpaceDE w:val="0"/>
      <w:autoSpaceDN w:val="0"/>
      <w:jc w:val="center"/>
    </w:pPr>
    <w:rPr>
      <w:rFonts w:ascii="Calibri" w:eastAsia="Calibri" w:hAnsi="Calibri" w:cs="Calibri"/>
      <w:sz w:val="22"/>
      <w:szCs w:val="22"/>
      <w:lang w:val="es-ES" w:eastAsia="en-US"/>
    </w:rPr>
  </w:style>
  <w:style w:type="character" w:styleId="Refdecomentario">
    <w:name w:val="annotation reference"/>
    <w:basedOn w:val="Fuentedeprrafopredeter"/>
    <w:uiPriority w:val="99"/>
    <w:semiHidden/>
    <w:unhideWhenUsed/>
    <w:rsid w:val="006D54C4"/>
    <w:rPr>
      <w:sz w:val="16"/>
      <w:szCs w:val="16"/>
    </w:rPr>
  </w:style>
  <w:style w:type="paragraph" w:styleId="Textocomentario">
    <w:name w:val="annotation text"/>
    <w:basedOn w:val="Normal"/>
    <w:link w:val="TextocomentarioCar"/>
    <w:uiPriority w:val="99"/>
    <w:semiHidden/>
    <w:unhideWhenUsed/>
    <w:rsid w:val="006D54C4"/>
    <w:rPr>
      <w:sz w:val="20"/>
      <w:szCs w:val="20"/>
    </w:rPr>
  </w:style>
  <w:style w:type="character" w:customStyle="1" w:styleId="TextocomentarioCar">
    <w:name w:val="Texto comentario Car"/>
    <w:basedOn w:val="Fuentedeprrafopredeter"/>
    <w:link w:val="Textocomentario"/>
    <w:uiPriority w:val="99"/>
    <w:semiHidden/>
    <w:rsid w:val="006D54C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D54C4"/>
    <w:rPr>
      <w:b/>
      <w:bCs/>
    </w:rPr>
  </w:style>
  <w:style w:type="character" w:customStyle="1" w:styleId="AsuntodelcomentarioCar">
    <w:name w:val="Asunto del comentario Car"/>
    <w:basedOn w:val="TextocomentarioCar"/>
    <w:link w:val="Asuntodelcomentario"/>
    <w:uiPriority w:val="99"/>
    <w:semiHidden/>
    <w:rsid w:val="006D54C4"/>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087">
      <w:bodyDiv w:val="1"/>
      <w:marLeft w:val="0"/>
      <w:marRight w:val="0"/>
      <w:marTop w:val="0"/>
      <w:marBottom w:val="0"/>
      <w:divBdr>
        <w:top w:val="none" w:sz="0" w:space="0" w:color="auto"/>
        <w:left w:val="none" w:sz="0" w:space="0" w:color="auto"/>
        <w:bottom w:val="none" w:sz="0" w:space="0" w:color="auto"/>
        <w:right w:val="none" w:sz="0" w:space="0" w:color="auto"/>
      </w:divBdr>
    </w:div>
    <w:div w:id="821853808">
      <w:bodyDiv w:val="1"/>
      <w:marLeft w:val="0"/>
      <w:marRight w:val="0"/>
      <w:marTop w:val="0"/>
      <w:marBottom w:val="0"/>
      <w:divBdr>
        <w:top w:val="none" w:sz="0" w:space="0" w:color="auto"/>
        <w:left w:val="none" w:sz="0" w:space="0" w:color="auto"/>
        <w:bottom w:val="none" w:sz="0" w:space="0" w:color="auto"/>
        <w:right w:val="none" w:sz="0" w:space="0" w:color="auto"/>
      </w:divBdr>
    </w:div>
    <w:div w:id="101338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411409A94429294579B1B0A36AEED"/>
        <w:category>
          <w:name w:val="General"/>
          <w:gallery w:val="placeholder"/>
        </w:category>
        <w:types>
          <w:type w:val="bbPlcHdr"/>
        </w:types>
        <w:behaviors>
          <w:behavior w:val="content"/>
        </w:behaviors>
        <w:guid w:val="{37272804-A90A-40AA-A048-E6678B0BE2D3}"/>
      </w:docPartPr>
      <w:docPartBody>
        <w:p w:rsidR="002243A1" w:rsidRDefault="001426D0" w:rsidP="001426D0">
          <w:pPr>
            <w:pStyle w:val="9EF411409A94429294579B1B0A36AEED"/>
          </w:pPr>
          <w:r>
            <w:rPr>
              <w:rFonts w:asciiTheme="majorHAnsi" w:eastAsiaTheme="majorEastAsia" w:hAnsiTheme="majorHAnsi" w:cstheme="majorBidi"/>
              <w:caps/>
              <w:color w:val="4472C4" w:themeColor="accent1"/>
              <w:sz w:val="80"/>
              <w:szCs w:val="8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D0"/>
    <w:rsid w:val="001426D0"/>
    <w:rsid w:val="002243A1"/>
    <w:rsid w:val="005E6A11"/>
    <w:rsid w:val="00F409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F411409A94429294579B1B0A36AEED">
    <w:name w:val="9EF411409A94429294579B1B0A36AEED"/>
    <w:rsid w:val="00142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F55D-9075-4B06-A84C-974AC0E8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4886</Words>
  <Characters>26873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P A D A    2 0 2 4</vt:lpstr>
    </vt:vector>
  </TitlesOfParts>
  <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 D A    2 0 2 4</dc:title>
  <dc:subject/>
  <dc:creator>Lic. José Pablo Aguilar</dc:creator>
  <cp:keywords/>
  <dc:description/>
  <cp:lastModifiedBy>Kay</cp:lastModifiedBy>
  <cp:revision>8</cp:revision>
  <cp:lastPrinted>2024-01-30T21:45:00Z</cp:lastPrinted>
  <dcterms:created xsi:type="dcterms:W3CDTF">2024-01-30T21:42:00Z</dcterms:created>
  <dcterms:modified xsi:type="dcterms:W3CDTF">2024-01-30T21:45:00Z</dcterms:modified>
</cp:coreProperties>
</file>