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A907" w14:textId="34EF5CE0" w:rsidR="00B16512" w:rsidRPr="008B2A06" w:rsidRDefault="00B16512" w:rsidP="003E2068">
      <w:pPr>
        <w:spacing w:line="276" w:lineRule="auto"/>
        <w:jc w:val="both"/>
        <w:rPr>
          <w:rFonts w:ascii="Century Gothic" w:hAnsi="Century Gothic"/>
          <w:sz w:val="24"/>
          <w:szCs w:val="24"/>
        </w:rPr>
      </w:pPr>
      <w:r w:rsidRPr="008B2A06">
        <w:rPr>
          <w:rFonts w:ascii="Century Gothic" w:hAnsi="Century Gothic"/>
          <w:sz w:val="24"/>
          <w:szCs w:val="24"/>
        </w:rPr>
        <w:t>Este instructivo contiene la explicación para realizar el llenado de la información en los campos s</w:t>
      </w:r>
      <w:r w:rsidR="00B8244E">
        <w:rPr>
          <w:rFonts w:ascii="Century Gothic" w:hAnsi="Century Gothic"/>
          <w:sz w:val="24"/>
          <w:szCs w:val="24"/>
        </w:rPr>
        <w:t xml:space="preserve">olicitados en el “Formato </w:t>
      </w:r>
      <w:r w:rsidRPr="008B2A06">
        <w:rPr>
          <w:rFonts w:ascii="Century Gothic" w:hAnsi="Century Gothic"/>
          <w:sz w:val="24"/>
          <w:szCs w:val="24"/>
        </w:rPr>
        <w:t>Inventario de Archivo de Transferencia, Concentración e Histórico”</w:t>
      </w:r>
      <w:r w:rsidR="00290F4F">
        <w:rPr>
          <w:rFonts w:ascii="Century Gothic" w:hAnsi="Century Gothic"/>
          <w:sz w:val="24"/>
          <w:szCs w:val="24"/>
        </w:rPr>
        <w:t xml:space="preserve"> (FIAT)</w:t>
      </w:r>
      <w:r w:rsidRPr="008B2A06">
        <w:rPr>
          <w:rFonts w:ascii="Century Gothic" w:hAnsi="Century Gothic"/>
          <w:sz w:val="24"/>
          <w:szCs w:val="24"/>
        </w:rPr>
        <w:t>, el cual es un instrumento archivístico que sirve para realizar las Transferencias Primarias al Archivo de Concentración</w:t>
      </w:r>
      <w:r w:rsidR="00290F4F">
        <w:rPr>
          <w:rFonts w:ascii="Century Gothic" w:hAnsi="Century Gothic"/>
          <w:sz w:val="24"/>
          <w:szCs w:val="24"/>
        </w:rPr>
        <w:t xml:space="preserve"> (AC)</w:t>
      </w:r>
      <w:r w:rsidRPr="008B2A06">
        <w:rPr>
          <w:rFonts w:ascii="Century Gothic" w:hAnsi="Century Gothic"/>
          <w:sz w:val="24"/>
          <w:szCs w:val="24"/>
        </w:rPr>
        <w:t xml:space="preserve"> de expedientes de Archivo Jurisdiccional, Archivo Jurisdiccional Sección Especializada y del Archivo Administrativo; de los </w:t>
      </w:r>
      <w:r w:rsidR="00E144AD">
        <w:rPr>
          <w:rFonts w:ascii="Century Gothic" w:hAnsi="Century Gothic"/>
          <w:sz w:val="24"/>
          <w:szCs w:val="24"/>
        </w:rPr>
        <w:t>expedientes</w:t>
      </w:r>
      <w:r w:rsidRPr="008B2A06">
        <w:rPr>
          <w:rFonts w:ascii="Century Gothic" w:hAnsi="Century Gothic"/>
          <w:sz w:val="24"/>
          <w:szCs w:val="24"/>
        </w:rPr>
        <w:t xml:space="preserve"> que su vigencia operativa (plazo de conservación) en e</w:t>
      </w:r>
      <w:r w:rsidR="00E144AD">
        <w:rPr>
          <w:rFonts w:ascii="Century Gothic" w:hAnsi="Century Gothic"/>
          <w:sz w:val="24"/>
          <w:szCs w:val="24"/>
        </w:rPr>
        <w:t>l Archivo de Tramite</w:t>
      </w:r>
      <w:r w:rsidR="00290F4F">
        <w:rPr>
          <w:rFonts w:ascii="Century Gothic" w:hAnsi="Century Gothic"/>
          <w:sz w:val="24"/>
          <w:szCs w:val="24"/>
        </w:rPr>
        <w:t xml:space="preserve"> (AT)</w:t>
      </w:r>
      <w:r w:rsidR="00E144AD">
        <w:rPr>
          <w:rFonts w:ascii="Century Gothic" w:hAnsi="Century Gothic"/>
          <w:sz w:val="24"/>
          <w:szCs w:val="24"/>
        </w:rPr>
        <w:t xml:space="preserve"> ya cumplió</w:t>
      </w:r>
      <w:r w:rsidRPr="008B2A06">
        <w:rPr>
          <w:rFonts w:ascii="Century Gothic" w:hAnsi="Century Gothic"/>
          <w:sz w:val="24"/>
          <w:szCs w:val="24"/>
        </w:rPr>
        <w:t xml:space="preserve"> con base al Cat</w:t>
      </w:r>
      <w:r w:rsidR="00290F4F">
        <w:rPr>
          <w:rFonts w:ascii="Century Gothic" w:hAnsi="Century Gothic"/>
          <w:sz w:val="24"/>
          <w:szCs w:val="24"/>
        </w:rPr>
        <w:t xml:space="preserve">álogo de Disposición Documental </w:t>
      </w:r>
      <w:r w:rsidRPr="008B2A06">
        <w:rPr>
          <w:rFonts w:ascii="Century Gothic" w:hAnsi="Century Gothic"/>
          <w:sz w:val="24"/>
          <w:szCs w:val="24"/>
        </w:rPr>
        <w:t xml:space="preserve">del Tribunal de Justicia Administrativa de la </w:t>
      </w:r>
      <w:r w:rsidR="00E144AD">
        <w:rPr>
          <w:rFonts w:ascii="Century Gothic" w:hAnsi="Century Gothic"/>
          <w:sz w:val="24"/>
          <w:szCs w:val="24"/>
        </w:rPr>
        <w:t xml:space="preserve">Ciudad de México </w:t>
      </w:r>
      <w:r w:rsidR="00290F4F">
        <w:rPr>
          <w:rFonts w:ascii="Century Gothic" w:hAnsi="Century Gothic"/>
          <w:sz w:val="24"/>
          <w:szCs w:val="24"/>
        </w:rPr>
        <w:t xml:space="preserve">(CADIDO) </w:t>
      </w:r>
      <w:r w:rsidR="00E144AD">
        <w:rPr>
          <w:rFonts w:ascii="Century Gothic" w:hAnsi="Century Gothic"/>
          <w:sz w:val="24"/>
          <w:szCs w:val="24"/>
        </w:rPr>
        <w:t>vigente y cuya</w:t>
      </w:r>
      <w:r w:rsidRPr="008B2A06">
        <w:rPr>
          <w:rFonts w:ascii="Century Gothic" w:hAnsi="Century Gothic"/>
          <w:sz w:val="24"/>
          <w:szCs w:val="24"/>
        </w:rPr>
        <w:t xml:space="preserve"> fase activa del expediente</w:t>
      </w:r>
      <w:r w:rsidR="00E144AD">
        <w:rPr>
          <w:rFonts w:ascii="Century Gothic" w:hAnsi="Century Gothic"/>
          <w:sz w:val="24"/>
          <w:szCs w:val="24"/>
        </w:rPr>
        <w:t xml:space="preserve"> ha concluido</w:t>
      </w:r>
      <w:r w:rsidRPr="008B2A06">
        <w:rPr>
          <w:rFonts w:ascii="Century Gothic" w:hAnsi="Century Gothic"/>
          <w:sz w:val="24"/>
          <w:szCs w:val="24"/>
        </w:rPr>
        <w:t>; con la finalidad de su resguardo precautorio por contener valores primarios y cuya consulta es esporádica por parte de las unidades administrativas y jurisdiccionales de este Tribunal.</w:t>
      </w:r>
    </w:p>
    <w:p w14:paraId="75782C35" w14:textId="77777777" w:rsidR="00B16512" w:rsidRPr="008B2A06" w:rsidRDefault="0093058A" w:rsidP="00B16512">
      <w:pPr>
        <w:spacing w:line="276" w:lineRule="auto"/>
        <w:jc w:val="both"/>
        <w:rPr>
          <w:rFonts w:ascii="Century Gothic" w:hAnsi="Century Gothic"/>
          <w:sz w:val="24"/>
          <w:szCs w:val="24"/>
        </w:rPr>
      </w:pPr>
      <w:r w:rsidRPr="008B2A06">
        <w:rPr>
          <w:rFonts w:ascii="Century Gothic" w:hAnsi="Century Gothic"/>
          <w:sz w:val="24"/>
          <w:szCs w:val="24"/>
        </w:rPr>
        <w:t>Asimismo,</w:t>
      </w:r>
      <w:r>
        <w:rPr>
          <w:rFonts w:ascii="Century Gothic" w:hAnsi="Century Gothic"/>
          <w:sz w:val="24"/>
          <w:szCs w:val="24"/>
        </w:rPr>
        <w:t xml:space="preserve"> el FIAT</w:t>
      </w:r>
      <w:r w:rsidR="00B16512" w:rsidRPr="008B2A06">
        <w:rPr>
          <w:rFonts w:ascii="Century Gothic" w:hAnsi="Century Gothic"/>
          <w:sz w:val="24"/>
          <w:szCs w:val="24"/>
        </w:rPr>
        <w:t xml:space="preserve"> sirve para realizar las Transferencias Secundarias al Archivo Histórico de expedientes q</w:t>
      </w:r>
      <w:r>
        <w:rPr>
          <w:rFonts w:ascii="Century Gothic" w:hAnsi="Century Gothic"/>
          <w:sz w:val="24"/>
          <w:szCs w:val="24"/>
        </w:rPr>
        <w:t>ue contienen valores inherentes de conservación definitiva</w:t>
      </w:r>
      <w:r w:rsidR="00E144AD">
        <w:rPr>
          <w:rFonts w:ascii="Century Gothic" w:hAnsi="Century Gothic"/>
          <w:sz w:val="24"/>
          <w:szCs w:val="24"/>
        </w:rPr>
        <w:t>;</w:t>
      </w:r>
      <w:r w:rsidR="00290F4F">
        <w:rPr>
          <w:rFonts w:ascii="Century Gothic" w:hAnsi="Century Gothic"/>
          <w:sz w:val="24"/>
          <w:szCs w:val="24"/>
        </w:rPr>
        <w:t xml:space="preserve"> para devolución al AC, </w:t>
      </w:r>
      <w:r>
        <w:rPr>
          <w:rFonts w:ascii="Century Gothic" w:hAnsi="Century Gothic"/>
          <w:sz w:val="24"/>
          <w:szCs w:val="24"/>
        </w:rPr>
        <w:t>y como herramienta a disposición</w:t>
      </w:r>
      <w:r w:rsidR="00290F4F">
        <w:rPr>
          <w:rFonts w:ascii="Century Gothic" w:hAnsi="Century Gothic"/>
          <w:sz w:val="24"/>
          <w:szCs w:val="24"/>
        </w:rPr>
        <w:t xml:space="preserve"> para el control de</w:t>
      </w:r>
      <w:r>
        <w:rPr>
          <w:rFonts w:ascii="Century Gothic" w:hAnsi="Century Gothic"/>
          <w:sz w:val="24"/>
          <w:szCs w:val="24"/>
        </w:rPr>
        <w:t xml:space="preserve"> existencia de expedientes en los AT.</w:t>
      </w:r>
    </w:p>
    <w:p w14:paraId="1E44F613" w14:textId="77777777" w:rsidR="00B16512" w:rsidRPr="008B2A06" w:rsidRDefault="0093058A" w:rsidP="00B16512">
      <w:pPr>
        <w:spacing w:line="276" w:lineRule="auto"/>
        <w:jc w:val="both"/>
        <w:rPr>
          <w:rFonts w:ascii="Century Gothic" w:hAnsi="Century Gothic"/>
          <w:sz w:val="24"/>
          <w:szCs w:val="24"/>
        </w:rPr>
      </w:pPr>
      <w:r>
        <w:rPr>
          <w:rFonts w:ascii="Century Gothic" w:hAnsi="Century Gothic"/>
          <w:sz w:val="24"/>
          <w:szCs w:val="24"/>
        </w:rPr>
        <w:t xml:space="preserve">El FIAT </w:t>
      </w:r>
      <w:r w:rsidR="007B1A3F">
        <w:rPr>
          <w:rFonts w:ascii="Century Gothic" w:hAnsi="Century Gothic"/>
          <w:sz w:val="24"/>
          <w:szCs w:val="24"/>
        </w:rPr>
        <w:t>es el instrumento para</w:t>
      </w:r>
      <w:r w:rsidR="00B16512" w:rsidRPr="008B2A06">
        <w:rPr>
          <w:rFonts w:ascii="Century Gothic" w:hAnsi="Century Gothic"/>
          <w:sz w:val="24"/>
          <w:szCs w:val="24"/>
        </w:rPr>
        <w:t xml:space="preserve"> los inventarios de Transferencia Primaria/Secundaria, Concentración e Histórico</w:t>
      </w:r>
      <w:r w:rsidR="001D3EF6">
        <w:rPr>
          <w:rFonts w:ascii="Century Gothic" w:hAnsi="Century Gothic"/>
          <w:sz w:val="24"/>
          <w:szCs w:val="24"/>
        </w:rPr>
        <w:t>, inventarios de existencia</w:t>
      </w:r>
      <w:r w:rsidR="00C81B82">
        <w:rPr>
          <w:rFonts w:ascii="Century Gothic" w:hAnsi="Century Gothic"/>
          <w:sz w:val="24"/>
          <w:szCs w:val="24"/>
        </w:rPr>
        <w:t xml:space="preserve"> y su</w:t>
      </w:r>
      <w:r w:rsidR="007B1A3F">
        <w:rPr>
          <w:rFonts w:ascii="Century Gothic" w:hAnsi="Century Gothic"/>
          <w:sz w:val="24"/>
          <w:szCs w:val="24"/>
        </w:rPr>
        <w:t>s</w:t>
      </w:r>
      <w:r w:rsidR="00C81B82">
        <w:rPr>
          <w:rFonts w:ascii="Century Gothic" w:hAnsi="Century Gothic"/>
          <w:sz w:val="24"/>
          <w:szCs w:val="24"/>
        </w:rPr>
        <w:t xml:space="preserve"> </w:t>
      </w:r>
      <w:r w:rsidR="007B1A3F">
        <w:rPr>
          <w:rFonts w:ascii="Century Gothic" w:hAnsi="Century Gothic"/>
          <w:sz w:val="24"/>
          <w:szCs w:val="24"/>
        </w:rPr>
        <w:t>valoraciones,</w:t>
      </w:r>
      <w:r w:rsidR="00C81B82">
        <w:rPr>
          <w:rFonts w:ascii="Century Gothic" w:hAnsi="Century Gothic"/>
          <w:sz w:val="24"/>
          <w:szCs w:val="24"/>
        </w:rPr>
        <w:t xml:space="preserve"> </w:t>
      </w:r>
      <w:r w:rsidR="007B1A3F">
        <w:rPr>
          <w:rFonts w:ascii="Century Gothic" w:hAnsi="Century Gothic"/>
          <w:sz w:val="24"/>
          <w:szCs w:val="24"/>
        </w:rPr>
        <w:t>así como</w:t>
      </w:r>
      <w:r w:rsidR="00C81B82">
        <w:rPr>
          <w:rFonts w:ascii="Century Gothic" w:hAnsi="Century Gothic"/>
          <w:sz w:val="24"/>
          <w:szCs w:val="24"/>
        </w:rPr>
        <w:t xml:space="preserve"> en devoluciones, en c</w:t>
      </w:r>
      <w:r>
        <w:rPr>
          <w:rFonts w:ascii="Century Gothic" w:hAnsi="Century Gothic"/>
          <w:sz w:val="24"/>
          <w:szCs w:val="24"/>
        </w:rPr>
        <w:t>umplimiento del Artículo 4, 16,</w:t>
      </w:r>
      <w:r w:rsidR="00C81B82">
        <w:rPr>
          <w:rFonts w:ascii="Century Gothic" w:hAnsi="Century Gothic"/>
          <w:sz w:val="24"/>
          <w:szCs w:val="24"/>
        </w:rPr>
        <w:t xml:space="preserve"> 17</w:t>
      </w:r>
      <w:r>
        <w:rPr>
          <w:rFonts w:ascii="Century Gothic" w:hAnsi="Century Gothic"/>
          <w:sz w:val="24"/>
          <w:szCs w:val="24"/>
        </w:rPr>
        <w:t>, 35 fracci</w:t>
      </w:r>
      <w:r w:rsidR="004A33CA">
        <w:rPr>
          <w:rFonts w:ascii="Century Gothic" w:hAnsi="Century Gothic"/>
          <w:sz w:val="24"/>
          <w:szCs w:val="24"/>
        </w:rPr>
        <w:t>ones</w:t>
      </w:r>
      <w:r>
        <w:rPr>
          <w:rFonts w:ascii="Century Gothic" w:hAnsi="Century Gothic"/>
          <w:sz w:val="24"/>
          <w:szCs w:val="24"/>
        </w:rPr>
        <w:t xml:space="preserve"> II y IV</w:t>
      </w:r>
      <w:r w:rsidR="004A33CA">
        <w:rPr>
          <w:rFonts w:ascii="Century Gothic" w:hAnsi="Century Gothic"/>
          <w:sz w:val="24"/>
          <w:szCs w:val="24"/>
        </w:rPr>
        <w:t>, 36 fracciones II, III, VI, VII y X, 37 fracción I, 49, 51, 58 y 60</w:t>
      </w:r>
      <w:r w:rsidR="00B16512" w:rsidRPr="008B2A06">
        <w:rPr>
          <w:rFonts w:ascii="Century Gothic" w:hAnsi="Century Gothic"/>
          <w:sz w:val="24"/>
          <w:szCs w:val="24"/>
        </w:rPr>
        <w:t xml:space="preserve"> de la Ley de Archivos de la Ciudad de México.</w:t>
      </w:r>
    </w:p>
    <w:p w14:paraId="56A10474" w14:textId="77777777" w:rsidR="00B16512" w:rsidRPr="00E372C6" w:rsidRDefault="00B16512" w:rsidP="00B16512">
      <w:pPr>
        <w:spacing w:line="276" w:lineRule="auto"/>
        <w:jc w:val="both"/>
        <w:rPr>
          <w:rFonts w:ascii="Century Gothic" w:hAnsi="Century Gothic"/>
          <w:sz w:val="24"/>
          <w:szCs w:val="24"/>
        </w:rPr>
      </w:pPr>
      <w:r w:rsidRPr="00E372C6">
        <w:rPr>
          <w:rFonts w:ascii="Century Gothic" w:hAnsi="Century Gothic"/>
          <w:sz w:val="24"/>
          <w:szCs w:val="24"/>
        </w:rPr>
        <w:t>Cabe mencionar que al Archivo de Concentración solo y únicamente se transfieren los expedientes concluidos y que ya</w:t>
      </w:r>
      <w:r w:rsidR="00991AA6" w:rsidRPr="00E372C6">
        <w:rPr>
          <w:rFonts w:ascii="Century Gothic" w:hAnsi="Century Gothic"/>
          <w:sz w:val="24"/>
          <w:szCs w:val="24"/>
        </w:rPr>
        <w:t xml:space="preserve"> terminaron con su fase activa.</w:t>
      </w:r>
    </w:p>
    <w:p w14:paraId="7A34AFE7" w14:textId="3ED561E1" w:rsidR="004D13B7" w:rsidRDefault="001822CC" w:rsidP="00B16512">
      <w:pPr>
        <w:spacing w:line="276" w:lineRule="auto"/>
        <w:jc w:val="both"/>
        <w:rPr>
          <w:rFonts w:ascii="Century Gothic" w:hAnsi="Century Gothic"/>
          <w:sz w:val="24"/>
          <w:szCs w:val="24"/>
        </w:rPr>
      </w:pPr>
      <w:r w:rsidRPr="00E372C6">
        <w:rPr>
          <w:rFonts w:ascii="Century Gothic" w:hAnsi="Century Gothic"/>
          <w:sz w:val="24"/>
          <w:szCs w:val="24"/>
        </w:rPr>
        <w:t>E</w:t>
      </w:r>
      <w:r w:rsidR="00B16512" w:rsidRPr="00E372C6">
        <w:rPr>
          <w:rFonts w:ascii="Century Gothic" w:hAnsi="Century Gothic"/>
          <w:sz w:val="24"/>
          <w:szCs w:val="24"/>
        </w:rPr>
        <w:t>l</w:t>
      </w:r>
      <w:r w:rsidRPr="00E372C6">
        <w:rPr>
          <w:rFonts w:ascii="Century Gothic" w:hAnsi="Century Gothic"/>
          <w:sz w:val="24"/>
          <w:szCs w:val="24"/>
        </w:rPr>
        <w:t xml:space="preserve"> Sistema Digital de Juicios (SIDIJ)</w:t>
      </w:r>
      <w:r w:rsidR="00C44388" w:rsidRPr="00E372C6">
        <w:rPr>
          <w:rFonts w:ascii="Century Gothic" w:hAnsi="Century Gothic"/>
          <w:sz w:val="24"/>
          <w:szCs w:val="24"/>
        </w:rPr>
        <w:t>, operado por la Dirección de Informática,</w:t>
      </w:r>
      <w:r w:rsidRPr="00E372C6">
        <w:rPr>
          <w:rFonts w:ascii="Century Gothic" w:hAnsi="Century Gothic"/>
          <w:sz w:val="24"/>
          <w:szCs w:val="24"/>
        </w:rPr>
        <w:t xml:space="preserve"> es el</w:t>
      </w:r>
      <w:r w:rsidR="00B16512" w:rsidRPr="00E372C6">
        <w:rPr>
          <w:rFonts w:ascii="Century Gothic" w:hAnsi="Century Gothic"/>
          <w:sz w:val="24"/>
          <w:szCs w:val="24"/>
        </w:rPr>
        <w:t xml:space="preserve"> sistema de información utilizado para la gestión</w:t>
      </w:r>
      <w:r w:rsidR="001D3EF6" w:rsidRPr="00E372C6">
        <w:rPr>
          <w:rFonts w:ascii="Century Gothic" w:hAnsi="Century Gothic"/>
          <w:sz w:val="24"/>
          <w:szCs w:val="24"/>
        </w:rPr>
        <w:t xml:space="preserve"> documental electrónica</w:t>
      </w:r>
      <w:r w:rsidR="00B16512" w:rsidRPr="00E372C6">
        <w:rPr>
          <w:rFonts w:ascii="Century Gothic" w:hAnsi="Century Gothic"/>
          <w:sz w:val="24"/>
          <w:szCs w:val="24"/>
        </w:rPr>
        <w:t xml:space="preserve"> de los juicios, donde se concentran los archivos electrónicos que contienen las digitalizaciones de los documentos ingresados por oficialía de partes, los archivos electrónicos de los acuerdos, sentencias y notificaciones dictadas durante el proceso de los </w:t>
      </w:r>
      <w:r w:rsidR="004D1773" w:rsidRPr="00E372C6">
        <w:rPr>
          <w:rFonts w:ascii="Century Gothic" w:hAnsi="Century Gothic"/>
          <w:sz w:val="24"/>
          <w:szCs w:val="24"/>
        </w:rPr>
        <w:t>juicios, atendiendo lo citado por los artículos 46, 4</w:t>
      </w:r>
      <w:bookmarkStart w:id="0" w:name="_GoBack"/>
      <w:bookmarkEnd w:id="0"/>
      <w:r w:rsidR="004D1773" w:rsidRPr="00E372C6">
        <w:rPr>
          <w:rFonts w:ascii="Century Gothic" w:hAnsi="Century Gothic"/>
          <w:sz w:val="24"/>
          <w:szCs w:val="24"/>
        </w:rPr>
        <w:t>9 y 52 de la Ley de Archivos de la Ciudad de México.</w:t>
      </w:r>
      <w:r w:rsidRPr="00E372C6">
        <w:rPr>
          <w:rFonts w:ascii="Century Gothic" w:hAnsi="Century Gothic"/>
          <w:sz w:val="24"/>
          <w:szCs w:val="24"/>
        </w:rPr>
        <w:t xml:space="preserve"> </w:t>
      </w:r>
    </w:p>
    <w:p w14:paraId="1B18BB19" w14:textId="029C07D2" w:rsidR="00B16512" w:rsidRPr="004D13B7" w:rsidRDefault="004D13B7" w:rsidP="004D13B7">
      <w:pPr>
        <w:tabs>
          <w:tab w:val="left" w:pos="1000"/>
        </w:tabs>
        <w:rPr>
          <w:rFonts w:ascii="Century Gothic" w:hAnsi="Century Gothic"/>
          <w:sz w:val="24"/>
          <w:szCs w:val="24"/>
        </w:rPr>
      </w:pPr>
      <w:r>
        <w:rPr>
          <w:rFonts w:ascii="Century Gothic" w:hAnsi="Century Gothic"/>
          <w:sz w:val="24"/>
          <w:szCs w:val="24"/>
        </w:rPr>
        <w:lastRenderedPageBreak/>
        <w:tab/>
      </w:r>
    </w:p>
    <w:p w14:paraId="524D21FC" w14:textId="77777777" w:rsidR="00B16512" w:rsidRPr="008B2A06" w:rsidRDefault="001822CC" w:rsidP="00263A5E">
      <w:pPr>
        <w:spacing w:line="276" w:lineRule="auto"/>
        <w:jc w:val="both"/>
        <w:rPr>
          <w:rFonts w:ascii="Century Gothic" w:hAnsi="Century Gothic"/>
          <w:sz w:val="24"/>
          <w:szCs w:val="24"/>
        </w:rPr>
      </w:pPr>
      <w:r w:rsidRPr="00E372C6">
        <w:rPr>
          <w:rFonts w:ascii="Century Gothic" w:hAnsi="Century Gothic"/>
          <w:sz w:val="24"/>
          <w:szCs w:val="24"/>
        </w:rPr>
        <w:t xml:space="preserve">Para agilizar </w:t>
      </w:r>
      <w:r w:rsidR="00263A5E" w:rsidRPr="00E372C6">
        <w:rPr>
          <w:rFonts w:ascii="Century Gothic" w:hAnsi="Century Gothic"/>
          <w:sz w:val="24"/>
          <w:szCs w:val="24"/>
        </w:rPr>
        <w:t>las transferencias</w:t>
      </w:r>
      <w:r w:rsidRPr="00E372C6">
        <w:rPr>
          <w:rFonts w:ascii="Century Gothic" w:hAnsi="Century Gothic"/>
          <w:sz w:val="24"/>
          <w:szCs w:val="24"/>
        </w:rPr>
        <w:t xml:space="preserve"> de las áreas jurisdiccionales y especializadas</w:t>
      </w:r>
      <w:r w:rsidR="00263A5E" w:rsidRPr="00E372C6">
        <w:rPr>
          <w:rFonts w:ascii="Century Gothic" w:hAnsi="Century Gothic"/>
          <w:sz w:val="24"/>
          <w:szCs w:val="24"/>
        </w:rPr>
        <w:t xml:space="preserve">, se </w:t>
      </w:r>
      <w:r w:rsidRPr="00E372C6">
        <w:rPr>
          <w:rFonts w:ascii="Century Gothic" w:hAnsi="Century Gothic"/>
          <w:sz w:val="24"/>
          <w:szCs w:val="24"/>
        </w:rPr>
        <w:t>desarrolló en el (SIDIJ)</w:t>
      </w:r>
      <w:r w:rsidR="00263A5E" w:rsidRPr="00E372C6">
        <w:rPr>
          <w:rFonts w:ascii="Century Gothic" w:hAnsi="Century Gothic"/>
          <w:sz w:val="24"/>
          <w:szCs w:val="24"/>
        </w:rPr>
        <w:t>, un</w:t>
      </w:r>
      <w:r w:rsidR="00C81B82" w:rsidRPr="00E372C6">
        <w:rPr>
          <w:rFonts w:ascii="Century Gothic" w:hAnsi="Century Gothic"/>
          <w:sz w:val="24"/>
          <w:szCs w:val="24"/>
        </w:rPr>
        <w:t xml:space="preserve"> “Módulo de Transferencias</w:t>
      </w:r>
      <w:r w:rsidR="00B16512" w:rsidRPr="00E372C6">
        <w:rPr>
          <w:rFonts w:ascii="Century Gothic" w:hAnsi="Century Gothic"/>
          <w:sz w:val="24"/>
          <w:szCs w:val="24"/>
        </w:rPr>
        <w:t>”,</w:t>
      </w:r>
      <w:r w:rsidR="00263A5E" w:rsidRPr="00E372C6">
        <w:rPr>
          <w:rFonts w:ascii="Century Gothic" w:hAnsi="Century Gothic"/>
          <w:sz w:val="24"/>
          <w:szCs w:val="24"/>
        </w:rPr>
        <w:t xml:space="preserve"> que</w:t>
      </w:r>
      <w:r w:rsidR="00B16512" w:rsidRPr="00E372C6">
        <w:rPr>
          <w:rFonts w:ascii="Century Gothic" w:hAnsi="Century Gothic"/>
          <w:sz w:val="24"/>
          <w:szCs w:val="24"/>
        </w:rPr>
        <w:t xml:space="preserve"> in</w:t>
      </w:r>
      <w:r w:rsidR="00C81B82" w:rsidRPr="00E372C6">
        <w:rPr>
          <w:rFonts w:ascii="Century Gothic" w:hAnsi="Century Gothic"/>
          <w:sz w:val="24"/>
          <w:szCs w:val="24"/>
        </w:rPr>
        <w:t>corpora la funcionalidad para el</w:t>
      </w:r>
      <w:r w:rsidR="00B16512" w:rsidRPr="00E372C6">
        <w:rPr>
          <w:rFonts w:ascii="Century Gothic" w:hAnsi="Century Gothic"/>
          <w:sz w:val="24"/>
          <w:szCs w:val="24"/>
        </w:rPr>
        <w:t xml:space="preserve"> almacenamiento, consulta y emisión del “Formato Inventario de Archivo, Transferencia, Concentración e Histórico (FIAT)”, con este desarrollo se</w:t>
      </w:r>
      <w:r w:rsidR="00263A5E" w:rsidRPr="00E372C6">
        <w:rPr>
          <w:rFonts w:ascii="Century Gothic" w:hAnsi="Century Gothic"/>
          <w:sz w:val="24"/>
          <w:szCs w:val="24"/>
        </w:rPr>
        <w:t xml:space="preserve"> registra las trasferencias</w:t>
      </w:r>
      <w:r w:rsidR="00B16512" w:rsidRPr="00E372C6">
        <w:rPr>
          <w:rFonts w:ascii="Century Gothic" w:hAnsi="Century Gothic"/>
          <w:sz w:val="24"/>
          <w:szCs w:val="24"/>
        </w:rPr>
        <w:t xml:space="preserve"> de los expedientes concluidos que se transfieren al</w:t>
      </w:r>
      <w:r w:rsidR="00263A5E" w:rsidRPr="00E372C6">
        <w:rPr>
          <w:rFonts w:ascii="Century Gothic" w:hAnsi="Century Gothic"/>
          <w:sz w:val="24"/>
          <w:szCs w:val="24"/>
        </w:rPr>
        <w:t xml:space="preserve"> AC</w:t>
      </w:r>
      <w:r w:rsidR="0073294D" w:rsidRPr="00E372C6">
        <w:rPr>
          <w:rFonts w:ascii="Century Gothic" w:hAnsi="Century Gothic"/>
          <w:sz w:val="24"/>
          <w:szCs w:val="24"/>
        </w:rPr>
        <w:t>, el cual cuenta con las herramientas necesarias provistas por la DACA a fin de que sea de fácil reconocimiento la estructuración del código, identificación del expediente y demás elementos propios de la gestión documental.</w:t>
      </w:r>
    </w:p>
    <w:p w14:paraId="741D9E21" w14:textId="77777777" w:rsidR="00E72879" w:rsidRDefault="00C81B82" w:rsidP="00B16512">
      <w:pPr>
        <w:spacing w:line="276" w:lineRule="auto"/>
        <w:jc w:val="both"/>
        <w:rPr>
          <w:rFonts w:ascii="Century Gothic" w:hAnsi="Century Gothic"/>
          <w:sz w:val="24"/>
          <w:szCs w:val="24"/>
        </w:rPr>
      </w:pPr>
      <w:r>
        <w:rPr>
          <w:rFonts w:ascii="Century Gothic" w:hAnsi="Century Gothic"/>
          <w:sz w:val="24"/>
          <w:szCs w:val="24"/>
        </w:rPr>
        <w:t>E</w:t>
      </w:r>
      <w:r w:rsidR="00B16512" w:rsidRPr="008B2A06">
        <w:rPr>
          <w:rFonts w:ascii="Century Gothic" w:hAnsi="Century Gothic"/>
          <w:sz w:val="24"/>
          <w:szCs w:val="24"/>
        </w:rPr>
        <w:t xml:space="preserve">l Comité Técnico Interno de Administración </w:t>
      </w:r>
      <w:r>
        <w:rPr>
          <w:rFonts w:ascii="Century Gothic" w:hAnsi="Century Gothic"/>
          <w:sz w:val="24"/>
          <w:szCs w:val="24"/>
        </w:rPr>
        <w:t>de Documentos (COTECIAD) aprobó</w:t>
      </w:r>
      <w:r w:rsidR="00B16512" w:rsidRPr="008B2A06">
        <w:rPr>
          <w:rFonts w:ascii="Century Gothic" w:hAnsi="Century Gothic"/>
          <w:sz w:val="24"/>
          <w:szCs w:val="24"/>
        </w:rPr>
        <w:t xml:space="preserve"> el “Formato Inventario de Archivo, Transferencia, Concentración e Histórico (FIAT)”.</w:t>
      </w:r>
    </w:p>
    <w:p w14:paraId="2F48532C" w14:textId="77777777" w:rsidR="00991AA6" w:rsidRPr="008B2A06" w:rsidRDefault="003E5C1C" w:rsidP="00B16512">
      <w:pPr>
        <w:spacing w:line="276" w:lineRule="auto"/>
        <w:jc w:val="both"/>
        <w:rPr>
          <w:rFonts w:ascii="Century Gothic" w:hAnsi="Century Gothic"/>
          <w:sz w:val="24"/>
          <w:szCs w:val="24"/>
        </w:rPr>
      </w:pPr>
      <w:r>
        <w:rPr>
          <w:rFonts w:ascii="Century Gothic" w:hAnsi="Century Gothic"/>
          <w:noProof/>
          <w:sz w:val="24"/>
          <w:szCs w:val="24"/>
          <w:lang w:eastAsia="es-MX"/>
        </w:rPr>
        <w:drawing>
          <wp:inline distT="0" distB="0" distL="0" distR="0" wp14:anchorId="1AC5D8CF" wp14:editId="331B4D4C">
            <wp:extent cx="5648300" cy="3695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143" cy="3709992"/>
                    </a:xfrm>
                    <a:prstGeom prst="rect">
                      <a:avLst/>
                    </a:prstGeom>
                    <a:noFill/>
                  </pic:spPr>
                </pic:pic>
              </a:graphicData>
            </a:graphic>
          </wp:inline>
        </w:drawing>
      </w:r>
    </w:p>
    <w:p w14:paraId="04AB8A24" w14:textId="77777777" w:rsidR="00B16512" w:rsidRPr="00991AA6" w:rsidRDefault="00B16512" w:rsidP="00991AA6">
      <w:pPr>
        <w:pStyle w:val="Prrafodelista"/>
        <w:numPr>
          <w:ilvl w:val="0"/>
          <w:numId w:val="1"/>
        </w:numPr>
        <w:spacing w:line="276" w:lineRule="auto"/>
        <w:jc w:val="both"/>
        <w:rPr>
          <w:rFonts w:ascii="Century Gothic" w:hAnsi="Century Gothic"/>
          <w:sz w:val="24"/>
          <w:szCs w:val="24"/>
        </w:rPr>
      </w:pPr>
      <w:r w:rsidRPr="00415FCD">
        <w:rPr>
          <w:rFonts w:ascii="Century Gothic" w:hAnsi="Century Gothic"/>
          <w:b/>
          <w:sz w:val="24"/>
          <w:szCs w:val="24"/>
        </w:rPr>
        <w:t>Área Remitente</w:t>
      </w:r>
      <w:r w:rsidRPr="00991AA6">
        <w:rPr>
          <w:rFonts w:ascii="Century Gothic" w:hAnsi="Century Gothic"/>
          <w:sz w:val="24"/>
          <w:szCs w:val="24"/>
        </w:rPr>
        <w:t>. Registrar completo el nombre del área que envía los expedientes y en su caso añadir un guion y la Subsección.</w:t>
      </w:r>
    </w:p>
    <w:p w14:paraId="43DF41AC" w14:textId="77777777" w:rsidR="00B16512" w:rsidRPr="008B2A06" w:rsidRDefault="00B16512" w:rsidP="00B16512">
      <w:pPr>
        <w:spacing w:line="276" w:lineRule="auto"/>
        <w:jc w:val="both"/>
        <w:rPr>
          <w:rFonts w:ascii="Century Gothic" w:hAnsi="Century Gothic"/>
          <w:sz w:val="24"/>
          <w:szCs w:val="24"/>
        </w:rPr>
      </w:pPr>
      <w:r w:rsidRPr="008B2A06">
        <w:rPr>
          <w:rFonts w:ascii="Century Gothic" w:hAnsi="Century Gothic"/>
          <w:sz w:val="24"/>
          <w:szCs w:val="24"/>
        </w:rPr>
        <w:lastRenderedPageBreak/>
        <w:t>Ejemplos:</w:t>
      </w:r>
    </w:p>
    <w:p w14:paraId="66E73EF8" w14:textId="77777777" w:rsidR="00B16512" w:rsidRPr="00841714" w:rsidRDefault="00B16512" w:rsidP="00061E80">
      <w:pPr>
        <w:spacing w:line="240" w:lineRule="auto"/>
        <w:jc w:val="both"/>
        <w:rPr>
          <w:rFonts w:ascii="Century Gothic" w:hAnsi="Century Gothic"/>
          <w:i/>
          <w:sz w:val="24"/>
          <w:szCs w:val="24"/>
        </w:rPr>
      </w:pPr>
      <w:r w:rsidRPr="00841714">
        <w:rPr>
          <w:rFonts w:ascii="Century Gothic" w:hAnsi="Century Gothic"/>
          <w:i/>
          <w:sz w:val="24"/>
          <w:szCs w:val="24"/>
        </w:rPr>
        <w:t>ÁREA REMITENTE: SECRETARÍA GENERAL DE ACUERDOS II- ÁREA DE AMPAROS</w:t>
      </w:r>
    </w:p>
    <w:p w14:paraId="5067A7FA" w14:textId="77777777" w:rsidR="00841714" w:rsidRDefault="00CD59DE" w:rsidP="00061E80">
      <w:pPr>
        <w:spacing w:line="240" w:lineRule="auto"/>
        <w:jc w:val="both"/>
        <w:rPr>
          <w:rFonts w:ascii="Century Gothic" w:hAnsi="Century Gothic"/>
          <w:sz w:val="24"/>
          <w:szCs w:val="24"/>
        </w:rPr>
      </w:pPr>
      <w:r>
        <w:rPr>
          <w:rFonts w:ascii="Century Gothic" w:hAnsi="Century Gothic"/>
          <w:sz w:val="24"/>
          <w:szCs w:val="24"/>
        </w:rPr>
        <w:t xml:space="preserve">O </w:t>
      </w:r>
    </w:p>
    <w:p w14:paraId="33A413A3" w14:textId="77777777" w:rsidR="00B16512" w:rsidRPr="00841714" w:rsidRDefault="00B16512" w:rsidP="00061E80">
      <w:pPr>
        <w:spacing w:line="240" w:lineRule="auto"/>
        <w:jc w:val="both"/>
        <w:rPr>
          <w:rFonts w:ascii="Century Gothic" w:hAnsi="Century Gothic"/>
          <w:i/>
          <w:sz w:val="24"/>
          <w:szCs w:val="24"/>
        </w:rPr>
      </w:pPr>
      <w:r w:rsidRPr="00841714">
        <w:rPr>
          <w:rFonts w:ascii="Century Gothic" w:hAnsi="Century Gothic"/>
          <w:i/>
          <w:sz w:val="24"/>
          <w:szCs w:val="24"/>
        </w:rPr>
        <w:t>ARCHIVO DE TRÁMITE QUINTA SALA ORDINARIA – PONENCIA 14</w:t>
      </w:r>
    </w:p>
    <w:p w14:paraId="38922AAF" w14:textId="77777777" w:rsidR="00B16512" w:rsidRPr="008B2A06" w:rsidRDefault="00B16512" w:rsidP="00CD59DE">
      <w:pPr>
        <w:pStyle w:val="Prrafodelista"/>
        <w:rPr>
          <w:rFonts w:ascii="Century Gothic" w:hAnsi="Century Gothic"/>
          <w:sz w:val="24"/>
          <w:szCs w:val="24"/>
        </w:rPr>
      </w:pPr>
    </w:p>
    <w:p w14:paraId="5A7C4693" w14:textId="77777777" w:rsidR="00B16512" w:rsidRPr="00991AA6" w:rsidRDefault="00B16512" w:rsidP="00991AA6">
      <w:pPr>
        <w:pStyle w:val="Prrafodelista"/>
        <w:numPr>
          <w:ilvl w:val="0"/>
          <w:numId w:val="1"/>
        </w:numPr>
        <w:spacing w:line="276" w:lineRule="auto"/>
        <w:jc w:val="both"/>
        <w:rPr>
          <w:rFonts w:ascii="Century Gothic" w:hAnsi="Century Gothic"/>
          <w:sz w:val="24"/>
          <w:szCs w:val="24"/>
        </w:rPr>
      </w:pPr>
      <w:r w:rsidRPr="00415FCD">
        <w:rPr>
          <w:rFonts w:ascii="Century Gothic" w:hAnsi="Century Gothic"/>
          <w:b/>
          <w:sz w:val="24"/>
          <w:szCs w:val="24"/>
        </w:rPr>
        <w:t>Número de Hoja</w:t>
      </w:r>
      <w:r w:rsidRPr="00991AA6">
        <w:rPr>
          <w:rFonts w:ascii="Century Gothic" w:hAnsi="Century Gothic"/>
          <w:sz w:val="24"/>
          <w:szCs w:val="24"/>
        </w:rPr>
        <w:t>. Indicar el número que corresponde de la hoja contenida en la transferencia y la última de dicho inventario que realiza.</w:t>
      </w:r>
    </w:p>
    <w:p w14:paraId="6CAC6EC9" w14:textId="77777777" w:rsidR="00B16512" w:rsidRPr="008B2A06" w:rsidRDefault="00B16512" w:rsidP="00B16512">
      <w:pPr>
        <w:spacing w:line="276" w:lineRule="auto"/>
        <w:jc w:val="both"/>
        <w:rPr>
          <w:rFonts w:ascii="Century Gothic" w:hAnsi="Century Gothic"/>
          <w:sz w:val="24"/>
          <w:szCs w:val="24"/>
        </w:rPr>
      </w:pPr>
      <w:r w:rsidRPr="008B2A06">
        <w:rPr>
          <w:rFonts w:ascii="Century Gothic" w:hAnsi="Century Gothic"/>
          <w:sz w:val="24"/>
          <w:szCs w:val="24"/>
        </w:rPr>
        <w:t>Ejemplo: “Hoja 1 de 3, Hoja 2 de 3, Hoja 3 de 3”</w:t>
      </w:r>
    </w:p>
    <w:p w14:paraId="2E22F8C0" w14:textId="77777777" w:rsidR="00B16512" w:rsidRPr="008B2A06" w:rsidRDefault="00B16512" w:rsidP="00CD59DE">
      <w:pPr>
        <w:pStyle w:val="Prrafodelista"/>
        <w:rPr>
          <w:rFonts w:ascii="Century Gothic" w:hAnsi="Century Gothic"/>
          <w:sz w:val="24"/>
          <w:szCs w:val="24"/>
        </w:rPr>
      </w:pPr>
    </w:p>
    <w:p w14:paraId="0EADAE9A" w14:textId="77777777" w:rsidR="00B16512" w:rsidRPr="00991AA6" w:rsidRDefault="00B16512" w:rsidP="00991AA6">
      <w:pPr>
        <w:pStyle w:val="Prrafodelista"/>
        <w:numPr>
          <w:ilvl w:val="0"/>
          <w:numId w:val="1"/>
        </w:numPr>
        <w:spacing w:line="276" w:lineRule="auto"/>
        <w:jc w:val="both"/>
        <w:rPr>
          <w:rFonts w:ascii="Century Gothic" w:hAnsi="Century Gothic"/>
          <w:sz w:val="24"/>
          <w:szCs w:val="24"/>
        </w:rPr>
      </w:pPr>
      <w:r w:rsidRPr="00415FCD">
        <w:rPr>
          <w:rFonts w:ascii="Century Gothic" w:hAnsi="Century Gothic"/>
          <w:b/>
          <w:sz w:val="24"/>
          <w:szCs w:val="24"/>
        </w:rPr>
        <w:t>Tipo de Inventario</w:t>
      </w:r>
      <w:r w:rsidRPr="00991AA6">
        <w:rPr>
          <w:rFonts w:ascii="Century Gothic" w:hAnsi="Century Gothic"/>
          <w:sz w:val="24"/>
          <w:szCs w:val="24"/>
        </w:rPr>
        <w:t>. Marcar con una X qué tipo de</w:t>
      </w:r>
      <w:r w:rsidR="00587DC0">
        <w:rPr>
          <w:rFonts w:ascii="Century Gothic" w:hAnsi="Century Gothic"/>
          <w:sz w:val="24"/>
          <w:szCs w:val="24"/>
        </w:rPr>
        <w:t xml:space="preserve"> inventario es: Transferencia,</w:t>
      </w:r>
      <w:r w:rsidRPr="00991AA6">
        <w:rPr>
          <w:rFonts w:ascii="Century Gothic" w:hAnsi="Century Gothic"/>
          <w:sz w:val="24"/>
          <w:szCs w:val="24"/>
        </w:rPr>
        <w:t xml:space="preserve"> Trámite, Concentración </w:t>
      </w:r>
      <w:proofErr w:type="spellStart"/>
      <w:r w:rsidRPr="00991AA6">
        <w:rPr>
          <w:rFonts w:ascii="Century Gothic" w:hAnsi="Century Gothic"/>
          <w:sz w:val="24"/>
          <w:szCs w:val="24"/>
        </w:rPr>
        <w:t>ó</w:t>
      </w:r>
      <w:proofErr w:type="spellEnd"/>
      <w:r w:rsidRPr="00991AA6">
        <w:rPr>
          <w:rFonts w:ascii="Century Gothic" w:hAnsi="Century Gothic"/>
          <w:sz w:val="24"/>
          <w:szCs w:val="24"/>
        </w:rPr>
        <w:t xml:space="preserve"> Histórico.</w:t>
      </w:r>
    </w:p>
    <w:p w14:paraId="380FFD0C" w14:textId="77777777" w:rsidR="00B16512" w:rsidRPr="008B2A06" w:rsidRDefault="00B16512" w:rsidP="00CD59DE">
      <w:pPr>
        <w:pStyle w:val="Prrafodelista"/>
        <w:rPr>
          <w:rFonts w:ascii="Century Gothic" w:hAnsi="Century Gothic"/>
          <w:sz w:val="24"/>
          <w:szCs w:val="24"/>
        </w:rPr>
      </w:pPr>
    </w:p>
    <w:p w14:paraId="586B8A8D" w14:textId="77777777" w:rsidR="00991AA6" w:rsidRDefault="00B16512" w:rsidP="00CD59DE">
      <w:pPr>
        <w:pStyle w:val="Prrafodelista"/>
        <w:numPr>
          <w:ilvl w:val="0"/>
          <w:numId w:val="1"/>
        </w:numPr>
        <w:spacing w:line="276" w:lineRule="auto"/>
        <w:jc w:val="both"/>
        <w:rPr>
          <w:rFonts w:ascii="Century Gothic" w:hAnsi="Century Gothic"/>
          <w:sz w:val="24"/>
          <w:szCs w:val="24"/>
        </w:rPr>
      </w:pPr>
      <w:r w:rsidRPr="00415FCD">
        <w:rPr>
          <w:rFonts w:ascii="Century Gothic" w:hAnsi="Century Gothic"/>
          <w:b/>
          <w:sz w:val="24"/>
          <w:szCs w:val="24"/>
        </w:rPr>
        <w:t>Objeto</w:t>
      </w:r>
      <w:r w:rsidRPr="00991AA6">
        <w:rPr>
          <w:rFonts w:ascii="Century Gothic" w:hAnsi="Century Gothic"/>
          <w:sz w:val="24"/>
          <w:szCs w:val="24"/>
        </w:rPr>
        <w:t>. Marcar con una X el objeto</w:t>
      </w:r>
      <w:r w:rsidR="00587DC0">
        <w:rPr>
          <w:rFonts w:ascii="Century Gothic" w:hAnsi="Century Gothic"/>
          <w:sz w:val="24"/>
          <w:szCs w:val="24"/>
        </w:rPr>
        <w:t>, si los expedientes a transferir son:</w:t>
      </w:r>
      <w:r w:rsidRPr="00991AA6">
        <w:rPr>
          <w:rFonts w:ascii="Century Gothic" w:hAnsi="Century Gothic"/>
          <w:sz w:val="24"/>
          <w:szCs w:val="24"/>
        </w:rPr>
        <w:t xml:space="preserve"> de Nuevo Ingreso, de Préstamo, Devoluciones, Secundaria o</w:t>
      </w:r>
      <w:r w:rsidR="00587DC0">
        <w:rPr>
          <w:rFonts w:ascii="Century Gothic" w:hAnsi="Century Gothic"/>
          <w:sz w:val="24"/>
          <w:szCs w:val="24"/>
        </w:rPr>
        <w:t xml:space="preserve"> si se trata de un inventario de</w:t>
      </w:r>
      <w:r w:rsidRPr="00991AA6">
        <w:rPr>
          <w:rFonts w:ascii="Century Gothic" w:hAnsi="Century Gothic"/>
          <w:sz w:val="24"/>
          <w:szCs w:val="24"/>
        </w:rPr>
        <w:t xml:space="preserve"> Existencia. </w:t>
      </w:r>
    </w:p>
    <w:p w14:paraId="30AF3138" w14:textId="77777777" w:rsidR="00CD59DE" w:rsidRPr="00CD59DE" w:rsidRDefault="00CD59DE" w:rsidP="00CD59DE">
      <w:pPr>
        <w:pStyle w:val="Prrafodelista"/>
        <w:rPr>
          <w:rFonts w:ascii="Century Gothic" w:hAnsi="Century Gothic"/>
          <w:sz w:val="24"/>
          <w:szCs w:val="24"/>
        </w:rPr>
      </w:pPr>
    </w:p>
    <w:p w14:paraId="4BFFFDB2" w14:textId="77777777" w:rsidR="00991AA6" w:rsidRPr="00991AA6" w:rsidRDefault="00587DC0" w:rsidP="00991AA6">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Registro de entrada</w:t>
      </w:r>
      <w:r w:rsidR="00B16512" w:rsidRPr="00991AA6">
        <w:rPr>
          <w:rFonts w:ascii="Century Gothic" w:hAnsi="Century Gothic"/>
          <w:sz w:val="24"/>
          <w:szCs w:val="24"/>
        </w:rPr>
        <w:t>. Anotar la fecha y el número de transferencia que le corresponde en consecutivo (este número de Transferencia no se reinicia cada año,</w:t>
      </w:r>
      <w:r>
        <w:rPr>
          <w:rFonts w:ascii="Century Gothic" w:hAnsi="Century Gothic"/>
          <w:sz w:val="24"/>
          <w:szCs w:val="24"/>
        </w:rPr>
        <w:t xml:space="preserve"> debe ser consecutivo), la fecha de elaboración no debe variar por más de tres días hábiles a la fecha de entrega en el AC.</w:t>
      </w:r>
    </w:p>
    <w:p w14:paraId="36B47307" w14:textId="77777777" w:rsidR="00991AA6" w:rsidRPr="00991AA6" w:rsidRDefault="00991AA6" w:rsidP="00991AA6">
      <w:pPr>
        <w:pStyle w:val="Prrafodelista"/>
        <w:rPr>
          <w:rFonts w:ascii="Century Gothic" w:hAnsi="Century Gothic"/>
          <w:sz w:val="24"/>
          <w:szCs w:val="24"/>
        </w:rPr>
      </w:pPr>
    </w:p>
    <w:p w14:paraId="43AD9375" w14:textId="77777777" w:rsidR="00B16512" w:rsidRPr="00991AA6" w:rsidRDefault="00B16512" w:rsidP="00991AA6">
      <w:pPr>
        <w:pStyle w:val="Prrafodelista"/>
        <w:numPr>
          <w:ilvl w:val="0"/>
          <w:numId w:val="1"/>
        </w:numPr>
        <w:spacing w:line="276" w:lineRule="auto"/>
        <w:jc w:val="both"/>
        <w:rPr>
          <w:rFonts w:ascii="Century Gothic" w:hAnsi="Century Gothic"/>
          <w:sz w:val="24"/>
          <w:szCs w:val="24"/>
        </w:rPr>
      </w:pPr>
      <w:r w:rsidRPr="00415FCD">
        <w:rPr>
          <w:rFonts w:ascii="Century Gothic" w:hAnsi="Century Gothic"/>
          <w:b/>
          <w:sz w:val="24"/>
          <w:szCs w:val="24"/>
        </w:rPr>
        <w:t>Número de Orden</w:t>
      </w:r>
      <w:r w:rsidRPr="00991AA6">
        <w:rPr>
          <w:rFonts w:ascii="Century Gothic" w:hAnsi="Century Gothic"/>
          <w:sz w:val="24"/>
          <w:szCs w:val="24"/>
        </w:rPr>
        <w:t>. Indicar el Número Consecutivo de los expedie</w:t>
      </w:r>
      <w:r w:rsidR="00891AD0">
        <w:rPr>
          <w:rFonts w:ascii="Century Gothic" w:hAnsi="Century Gothic"/>
          <w:sz w:val="24"/>
          <w:szCs w:val="24"/>
        </w:rPr>
        <w:t>ntes a transferir, con un máximo de 15</w:t>
      </w:r>
      <w:r w:rsidRPr="00991AA6">
        <w:rPr>
          <w:rFonts w:ascii="Century Gothic" w:hAnsi="Century Gothic"/>
          <w:sz w:val="24"/>
          <w:szCs w:val="24"/>
        </w:rPr>
        <w:t xml:space="preserve"> conse</w:t>
      </w:r>
      <w:r w:rsidR="00891AD0">
        <w:rPr>
          <w:rFonts w:ascii="Century Gothic" w:hAnsi="Century Gothic"/>
          <w:sz w:val="24"/>
          <w:szCs w:val="24"/>
        </w:rPr>
        <w:t>cutivos por hoja</w:t>
      </w:r>
      <w:r w:rsidR="00671144">
        <w:rPr>
          <w:rFonts w:ascii="Century Gothic" w:hAnsi="Century Gothic"/>
          <w:sz w:val="24"/>
          <w:szCs w:val="24"/>
        </w:rPr>
        <w:t xml:space="preserve">, en caso de administrativo la cantidad puede ser menor. </w:t>
      </w:r>
      <w:r w:rsidR="00891AD0">
        <w:rPr>
          <w:rFonts w:ascii="Century Gothic" w:hAnsi="Century Gothic"/>
          <w:sz w:val="24"/>
          <w:szCs w:val="24"/>
        </w:rPr>
        <w:t>El tamaño de fuente debe ser legible</w:t>
      </w:r>
      <w:r w:rsidR="00CF58C0">
        <w:rPr>
          <w:rFonts w:ascii="Century Gothic" w:hAnsi="Century Gothic"/>
          <w:sz w:val="24"/>
          <w:szCs w:val="24"/>
        </w:rPr>
        <w:t>.</w:t>
      </w:r>
    </w:p>
    <w:p w14:paraId="74FEC704" w14:textId="77777777" w:rsidR="00B16512" w:rsidRPr="008B2A06" w:rsidRDefault="00B16512" w:rsidP="00CD59DE">
      <w:pPr>
        <w:pStyle w:val="Prrafodelista"/>
        <w:rPr>
          <w:rFonts w:ascii="Century Gothic" w:hAnsi="Century Gothic"/>
          <w:sz w:val="24"/>
          <w:szCs w:val="24"/>
        </w:rPr>
      </w:pPr>
    </w:p>
    <w:p w14:paraId="6D25EAA6" w14:textId="77777777" w:rsidR="00B16512" w:rsidRPr="00532B66" w:rsidRDefault="00B16512" w:rsidP="00532B66">
      <w:pPr>
        <w:pStyle w:val="Prrafodelista"/>
        <w:numPr>
          <w:ilvl w:val="0"/>
          <w:numId w:val="1"/>
        </w:numPr>
        <w:spacing w:line="276" w:lineRule="auto"/>
        <w:jc w:val="both"/>
        <w:rPr>
          <w:rFonts w:ascii="Century Gothic" w:hAnsi="Century Gothic"/>
          <w:sz w:val="24"/>
          <w:szCs w:val="24"/>
        </w:rPr>
      </w:pPr>
      <w:r w:rsidRPr="00415FCD">
        <w:rPr>
          <w:rFonts w:ascii="Century Gothic" w:hAnsi="Century Gothic"/>
          <w:b/>
          <w:sz w:val="24"/>
          <w:szCs w:val="24"/>
        </w:rPr>
        <w:t>Código</w:t>
      </w:r>
      <w:r w:rsidRPr="00991AA6">
        <w:rPr>
          <w:rFonts w:ascii="Century Gothic" w:hAnsi="Century Gothic"/>
          <w:sz w:val="24"/>
          <w:szCs w:val="24"/>
        </w:rPr>
        <w:t xml:space="preserve">. </w:t>
      </w:r>
      <w:r w:rsidR="00285DED">
        <w:rPr>
          <w:rFonts w:ascii="Century Gothic" w:hAnsi="Century Gothic"/>
          <w:sz w:val="24"/>
          <w:szCs w:val="24"/>
        </w:rPr>
        <w:t>Es el Código Madre integrado por</w:t>
      </w:r>
      <w:r w:rsidRPr="00991AA6">
        <w:rPr>
          <w:rFonts w:ascii="Century Gothic" w:hAnsi="Century Gothic"/>
          <w:sz w:val="24"/>
          <w:szCs w:val="24"/>
        </w:rPr>
        <w:t xml:space="preserve"> el Código de Clasifica</w:t>
      </w:r>
      <w:r w:rsidR="00074E4E">
        <w:rPr>
          <w:rFonts w:ascii="Century Gothic" w:hAnsi="Century Gothic"/>
          <w:sz w:val="24"/>
          <w:szCs w:val="24"/>
        </w:rPr>
        <w:t>ción Archivística</w:t>
      </w:r>
      <w:r w:rsidRPr="00991AA6">
        <w:rPr>
          <w:rFonts w:ascii="Century Gothic" w:hAnsi="Century Gothic"/>
          <w:sz w:val="24"/>
          <w:szCs w:val="24"/>
        </w:rPr>
        <w:t xml:space="preserve"> </w:t>
      </w:r>
      <w:r w:rsidR="00D55EC7">
        <w:rPr>
          <w:rFonts w:ascii="Century Gothic" w:hAnsi="Century Gothic"/>
          <w:sz w:val="24"/>
          <w:szCs w:val="24"/>
        </w:rPr>
        <w:t>estructurado</w:t>
      </w:r>
      <w:r w:rsidRPr="00991AA6">
        <w:rPr>
          <w:rFonts w:ascii="Century Gothic" w:hAnsi="Century Gothic"/>
          <w:sz w:val="24"/>
          <w:szCs w:val="24"/>
        </w:rPr>
        <w:t xml:space="preserve"> con la Tabla de Determinantes y el Cuadro Genera</w:t>
      </w:r>
      <w:r w:rsidR="00285DED">
        <w:rPr>
          <w:rFonts w:ascii="Century Gothic" w:hAnsi="Century Gothic"/>
          <w:sz w:val="24"/>
          <w:szCs w:val="24"/>
        </w:rPr>
        <w:t>l de Clasificación Archivística mismo que s</w:t>
      </w:r>
      <w:r w:rsidR="00026FDF">
        <w:rPr>
          <w:rFonts w:ascii="Century Gothic" w:hAnsi="Century Gothic"/>
          <w:sz w:val="24"/>
          <w:szCs w:val="24"/>
        </w:rPr>
        <w:t xml:space="preserve">e desprende del área generadora </w:t>
      </w:r>
      <w:r w:rsidR="00285DED">
        <w:rPr>
          <w:rFonts w:ascii="Century Gothic" w:hAnsi="Century Gothic"/>
          <w:sz w:val="24"/>
          <w:szCs w:val="24"/>
        </w:rPr>
        <w:t>del expediente, el Código Madre no podrá ser modif</w:t>
      </w:r>
      <w:r w:rsidR="00D55EC7">
        <w:rPr>
          <w:rFonts w:ascii="Century Gothic" w:hAnsi="Century Gothic"/>
          <w:sz w:val="24"/>
          <w:szCs w:val="24"/>
        </w:rPr>
        <w:t>icado una vez que el expediente clasificado haya sido recibido de Nuevo Ingreso en el AC</w:t>
      </w:r>
      <w:r w:rsidR="00285DED">
        <w:rPr>
          <w:rFonts w:ascii="Century Gothic" w:hAnsi="Century Gothic"/>
          <w:sz w:val="24"/>
          <w:szCs w:val="24"/>
        </w:rPr>
        <w:t>, pues como su nomb</w:t>
      </w:r>
      <w:r w:rsidR="00074E4E">
        <w:rPr>
          <w:rFonts w:ascii="Century Gothic" w:hAnsi="Century Gothic"/>
          <w:sz w:val="24"/>
          <w:szCs w:val="24"/>
        </w:rPr>
        <w:t>re lo indica, es el código</w:t>
      </w:r>
      <w:r w:rsidR="00285DED">
        <w:rPr>
          <w:rFonts w:ascii="Century Gothic" w:hAnsi="Century Gothic"/>
          <w:sz w:val="24"/>
          <w:szCs w:val="24"/>
        </w:rPr>
        <w:t xml:space="preserve"> regente </w:t>
      </w:r>
      <w:r w:rsidR="00285DED">
        <w:rPr>
          <w:rFonts w:ascii="Century Gothic" w:hAnsi="Century Gothic"/>
          <w:sz w:val="24"/>
          <w:szCs w:val="24"/>
        </w:rPr>
        <w:lastRenderedPageBreak/>
        <w:t>de identificación del expediente</w:t>
      </w:r>
      <w:r w:rsidR="003E2068">
        <w:rPr>
          <w:rFonts w:ascii="Century Gothic" w:hAnsi="Century Gothic"/>
          <w:sz w:val="24"/>
          <w:szCs w:val="24"/>
        </w:rPr>
        <w:t>, mismo que debe ir separado por diagonales,</w:t>
      </w:r>
      <w:r w:rsidR="00285DED" w:rsidRPr="00532B66">
        <w:rPr>
          <w:rFonts w:ascii="Century Gothic" w:hAnsi="Century Gothic"/>
          <w:sz w:val="24"/>
          <w:szCs w:val="24"/>
        </w:rPr>
        <w:t xml:space="preserve"> el código está</w:t>
      </w:r>
      <w:r w:rsidRPr="00532B66">
        <w:rPr>
          <w:rFonts w:ascii="Century Gothic" w:hAnsi="Century Gothic"/>
          <w:sz w:val="24"/>
          <w:szCs w:val="24"/>
        </w:rPr>
        <w:t xml:space="preserve"> conformado por:</w:t>
      </w:r>
    </w:p>
    <w:p w14:paraId="62A7C86E" w14:textId="77777777" w:rsidR="005B7800" w:rsidRDefault="005B7800" w:rsidP="007B1A3F">
      <w:pPr>
        <w:spacing w:line="276" w:lineRule="auto"/>
        <w:ind w:right="-376"/>
        <w:jc w:val="center"/>
        <w:rPr>
          <w:rFonts w:ascii="Century Gothic" w:hAnsi="Century Gothic"/>
          <w:b/>
          <w:sz w:val="20"/>
        </w:rPr>
      </w:pPr>
      <w:r w:rsidRPr="007B1A3F">
        <w:rPr>
          <w:rFonts w:ascii="Century Gothic" w:hAnsi="Century Gothic"/>
          <w:b/>
          <w:sz w:val="20"/>
        </w:rPr>
        <w:t>Fondo/Secci</w:t>
      </w:r>
      <w:r w:rsidR="007B1A3F" w:rsidRPr="007B1A3F">
        <w:rPr>
          <w:rFonts w:ascii="Century Gothic" w:hAnsi="Century Gothic"/>
          <w:b/>
          <w:sz w:val="20"/>
        </w:rPr>
        <w:t xml:space="preserve">ón/Subsección/Serie (en su caso con </w:t>
      </w:r>
      <w:proofErr w:type="spellStart"/>
      <w:proofErr w:type="gramStart"/>
      <w:r w:rsidR="007B1A3F" w:rsidRPr="007B1A3F">
        <w:rPr>
          <w:rFonts w:ascii="Century Gothic" w:hAnsi="Century Gothic"/>
          <w:b/>
          <w:sz w:val="20"/>
        </w:rPr>
        <w:t>Subserie</w:t>
      </w:r>
      <w:proofErr w:type="spellEnd"/>
      <w:r w:rsidR="007B1A3F" w:rsidRPr="007B1A3F">
        <w:rPr>
          <w:rFonts w:ascii="Century Gothic" w:hAnsi="Century Gothic"/>
          <w:b/>
          <w:sz w:val="20"/>
        </w:rPr>
        <w:t>)</w:t>
      </w:r>
      <w:r w:rsidRPr="007B1A3F">
        <w:rPr>
          <w:rFonts w:ascii="Century Gothic" w:hAnsi="Century Gothic"/>
          <w:b/>
          <w:sz w:val="20"/>
        </w:rPr>
        <w:t>/</w:t>
      </w:r>
      <w:proofErr w:type="gramEnd"/>
      <w:r w:rsidRPr="007B1A3F">
        <w:rPr>
          <w:rFonts w:ascii="Century Gothic" w:hAnsi="Century Gothic"/>
          <w:b/>
          <w:sz w:val="20"/>
        </w:rPr>
        <w:t xml:space="preserve">Consecutivo de </w:t>
      </w:r>
      <w:r w:rsidR="00B16512" w:rsidRPr="007B1A3F">
        <w:rPr>
          <w:rFonts w:ascii="Century Gothic" w:hAnsi="Century Gothic"/>
          <w:b/>
          <w:sz w:val="20"/>
        </w:rPr>
        <w:t>expediente/Año</w:t>
      </w:r>
    </w:p>
    <w:p w14:paraId="59C113FA" w14:textId="77777777" w:rsidR="00532B66" w:rsidRPr="00532B66" w:rsidRDefault="00532B66" w:rsidP="00532B66">
      <w:pPr>
        <w:spacing w:line="276" w:lineRule="auto"/>
        <w:ind w:left="567" w:right="-376"/>
        <w:jc w:val="both"/>
        <w:rPr>
          <w:rFonts w:ascii="Century Gothic" w:hAnsi="Century Gothic"/>
          <w:sz w:val="24"/>
          <w:szCs w:val="24"/>
        </w:rPr>
      </w:pPr>
      <w:r w:rsidRPr="00532B66">
        <w:rPr>
          <w:rFonts w:ascii="Century Gothic" w:hAnsi="Century Gothic"/>
          <w:sz w:val="24"/>
          <w:szCs w:val="24"/>
        </w:rPr>
        <w:t xml:space="preserve">En el caso de “Excusas y </w:t>
      </w:r>
      <w:proofErr w:type="spellStart"/>
      <w:r w:rsidRPr="00532B66">
        <w:rPr>
          <w:rFonts w:ascii="Century Gothic" w:hAnsi="Century Gothic"/>
          <w:sz w:val="24"/>
          <w:szCs w:val="24"/>
        </w:rPr>
        <w:t>returnados</w:t>
      </w:r>
      <w:proofErr w:type="spellEnd"/>
      <w:r w:rsidRPr="00532B66">
        <w:rPr>
          <w:rFonts w:ascii="Century Gothic" w:hAnsi="Century Gothic"/>
          <w:sz w:val="24"/>
          <w:szCs w:val="24"/>
        </w:rPr>
        <w:t xml:space="preserve"> (incompetencias, compensaciones y otros)</w:t>
      </w:r>
      <w:r>
        <w:rPr>
          <w:rFonts w:ascii="Century Gothic" w:hAnsi="Century Gothic"/>
          <w:sz w:val="24"/>
          <w:szCs w:val="24"/>
        </w:rPr>
        <w:t>”</w:t>
      </w:r>
      <w:r w:rsidRPr="00532B66">
        <w:rPr>
          <w:rFonts w:ascii="Century Gothic" w:hAnsi="Century Gothic"/>
          <w:sz w:val="24"/>
          <w:szCs w:val="24"/>
        </w:rPr>
        <w:t xml:space="preserve"> el Código se desprende del área resolutiva del expediente, por tanto, modificará</w:t>
      </w:r>
      <w:r>
        <w:rPr>
          <w:rFonts w:ascii="Century Gothic" w:hAnsi="Century Gothic"/>
          <w:sz w:val="24"/>
          <w:szCs w:val="24"/>
        </w:rPr>
        <w:t xml:space="preserve"> su</w:t>
      </w:r>
      <w:r w:rsidRPr="00532B66">
        <w:rPr>
          <w:rFonts w:ascii="Century Gothic" w:hAnsi="Century Gothic"/>
          <w:sz w:val="24"/>
          <w:szCs w:val="24"/>
        </w:rPr>
        <w:t xml:space="preserve"> Sección</w:t>
      </w:r>
      <w:r>
        <w:rPr>
          <w:rFonts w:ascii="Century Gothic" w:hAnsi="Century Gothic"/>
          <w:sz w:val="24"/>
          <w:szCs w:val="24"/>
        </w:rPr>
        <w:t xml:space="preserve">, </w:t>
      </w:r>
      <w:r w:rsidRPr="00532B66">
        <w:rPr>
          <w:rFonts w:ascii="Century Gothic" w:hAnsi="Century Gothic"/>
          <w:sz w:val="24"/>
          <w:szCs w:val="24"/>
        </w:rPr>
        <w:t>Subsección</w:t>
      </w:r>
      <w:r>
        <w:rPr>
          <w:rFonts w:ascii="Century Gothic" w:hAnsi="Century Gothic"/>
          <w:sz w:val="24"/>
          <w:szCs w:val="24"/>
        </w:rPr>
        <w:t xml:space="preserve"> y Serie</w:t>
      </w:r>
      <w:r w:rsidR="0095583B">
        <w:rPr>
          <w:rFonts w:ascii="Century Gothic" w:hAnsi="Century Gothic"/>
          <w:sz w:val="24"/>
          <w:szCs w:val="24"/>
        </w:rPr>
        <w:t xml:space="preserve">; respetando el </w:t>
      </w:r>
      <w:r w:rsidR="00D55EC7">
        <w:rPr>
          <w:rFonts w:ascii="Century Gothic" w:hAnsi="Century Gothic"/>
          <w:sz w:val="24"/>
          <w:szCs w:val="24"/>
        </w:rPr>
        <w:t>principio de procedencia</w:t>
      </w:r>
      <w:r w:rsidR="0095583B">
        <w:rPr>
          <w:rFonts w:ascii="Century Gothic" w:hAnsi="Century Gothic"/>
          <w:sz w:val="24"/>
          <w:szCs w:val="24"/>
        </w:rPr>
        <w:t>.</w:t>
      </w:r>
    </w:p>
    <w:p w14:paraId="5F284CDD" w14:textId="77777777" w:rsidR="00B16512" w:rsidRPr="00CD59DE" w:rsidRDefault="005B7800" w:rsidP="005B7800">
      <w:pPr>
        <w:spacing w:line="276" w:lineRule="auto"/>
        <w:ind w:left="142"/>
        <w:jc w:val="both"/>
        <w:rPr>
          <w:rFonts w:ascii="Century Gothic" w:hAnsi="Century Gothic"/>
        </w:rPr>
      </w:pPr>
      <w:r w:rsidRPr="00CD59DE">
        <w:rPr>
          <w:rFonts w:ascii="Century Gothic" w:hAnsi="Century Gothic"/>
          <w:b/>
        </w:rPr>
        <w:t>Fondo</w:t>
      </w:r>
      <w:r w:rsidRPr="00CD59DE">
        <w:rPr>
          <w:rFonts w:ascii="Century Gothic" w:hAnsi="Century Gothic"/>
        </w:rPr>
        <w:t>:</w:t>
      </w:r>
      <w:r w:rsidR="00B16512" w:rsidRPr="00CD59DE">
        <w:rPr>
          <w:rFonts w:ascii="Century Gothic" w:hAnsi="Century Gothic"/>
        </w:rPr>
        <w:t xml:space="preserve"> Siglas del </w:t>
      </w:r>
      <w:r w:rsidR="003E0081">
        <w:rPr>
          <w:rFonts w:ascii="Century Gothic" w:hAnsi="Century Gothic"/>
        </w:rPr>
        <w:t>Tribunal (con base en las</w:t>
      </w:r>
      <w:r w:rsidR="00B16512" w:rsidRPr="00CD59DE">
        <w:rPr>
          <w:rFonts w:ascii="Century Gothic" w:hAnsi="Century Gothic"/>
        </w:rPr>
        <w:t xml:space="preserve"> vigentes del </w:t>
      </w:r>
      <w:r w:rsidRPr="00CD59DE">
        <w:rPr>
          <w:rFonts w:ascii="Century Gothic" w:hAnsi="Century Gothic"/>
        </w:rPr>
        <w:t xml:space="preserve">Tribunal en la apertura del </w:t>
      </w:r>
      <w:r w:rsidR="00B16512" w:rsidRPr="00CD59DE">
        <w:rPr>
          <w:rFonts w:ascii="Century Gothic" w:hAnsi="Century Gothic"/>
        </w:rPr>
        <w:t>expediente).</w:t>
      </w:r>
    </w:p>
    <w:p w14:paraId="28199B78" w14:textId="77777777" w:rsidR="005B7800" w:rsidRPr="00CD59DE" w:rsidRDefault="00B16512" w:rsidP="005B7800">
      <w:pPr>
        <w:spacing w:line="276" w:lineRule="auto"/>
        <w:ind w:left="142"/>
        <w:jc w:val="both"/>
        <w:rPr>
          <w:rFonts w:ascii="Century Gothic" w:hAnsi="Century Gothic"/>
        </w:rPr>
      </w:pPr>
      <w:r w:rsidRPr="00CD59DE">
        <w:rPr>
          <w:rFonts w:ascii="Century Gothic" w:hAnsi="Century Gothic"/>
          <w:b/>
        </w:rPr>
        <w:t>Sección</w:t>
      </w:r>
      <w:r w:rsidRPr="00CD59DE">
        <w:rPr>
          <w:rFonts w:ascii="Century Gothic" w:hAnsi="Century Gothic"/>
        </w:rPr>
        <w:t xml:space="preserve">: Determinante de Oficina Área Titular (utilizar la Tabla de Determinantes de Oficina) </w:t>
      </w:r>
    </w:p>
    <w:p w14:paraId="796E149F" w14:textId="77777777" w:rsidR="005B7800" w:rsidRPr="00CD59DE" w:rsidRDefault="00B16512" w:rsidP="005B7800">
      <w:pPr>
        <w:spacing w:line="276" w:lineRule="auto"/>
        <w:ind w:left="142"/>
        <w:jc w:val="both"/>
        <w:rPr>
          <w:rFonts w:ascii="Century Gothic" w:hAnsi="Century Gothic"/>
        </w:rPr>
      </w:pPr>
      <w:r w:rsidRPr="00CD59DE">
        <w:rPr>
          <w:rFonts w:ascii="Century Gothic" w:hAnsi="Century Gothic"/>
          <w:b/>
        </w:rPr>
        <w:t>Subsección o Subsecciones</w:t>
      </w:r>
      <w:r w:rsidRPr="00CD59DE">
        <w:rPr>
          <w:rFonts w:ascii="Century Gothic" w:hAnsi="Century Gothic"/>
        </w:rPr>
        <w:t xml:space="preserve">: Determinante de Oficina Área Generadora (ídem anterior) </w:t>
      </w:r>
    </w:p>
    <w:p w14:paraId="0F1A034A" w14:textId="77777777" w:rsidR="00B16512" w:rsidRPr="00CD59DE" w:rsidRDefault="00B16512" w:rsidP="005B7800">
      <w:pPr>
        <w:spacing w:line="276" w:lineRule="auto"/>
        <w:ind w:left="142"/>
        <w:jc w:val="both"/>
        <w:rPr>
          <w:rFonts w:ascii="Century Gothic" w:hAnsi="Century Gothic"/>
        </w:rPr>
      </w:pPr>
      <w:r w:rsidRPr="00CD59DE">
        <w:rPr>
          <w:rFonts w:ascii="Century Gothic" w:hAnsi="Century Gothic"/>
          <w:b/>
        </w:rPr>
        <w:t>Serie</w:t>
      </w:r>
      <w:r w:rsidRPr="00CD59DE">
        <w:rPr>
          <w:rFonts w:ascii="Century Gothic" w:hAnsi="Century Gothic"/>
        </w:rPr>
        <w:t>: Tema contenido en el Cuadro General de Clasificación Archivística</w:t>
      </w:r>
    </w:p>
    <w:p w14:paraId="73FCD42B" w14:textId="77777777" w:rsidR="00B16512" w:rsidRPr="00CD59DE" w:rsidRDefault="00B16512" w:rsidP="005B7800">
      <w:pPr>
        <w:spacing w:line="276" w:lineRule="auto"/>
        <w:ind w:left="142"/>
        <w:jc w:val="both"/>
        <w:rPr>
          <w:rFonts w:ascii="Century Gothic" w:hAnsi="Century Gothic"/>
        </w:rPr>
      </w:pPr>
      <w:proofErr w:type="spellStart"/>
      <w:r w:rsidRPr="00CD59DE">
        <w:rPr>
          <w:rFonts w:ascii="Century Gothic" w:hAnsi="Century Gothic"/>
          <w:b/>
        </w:rPr>
        <w:t>Subserie</w:t>
      </w:r>
      <w:proofErr w:type="spellEnd"/>
      <w:r w:rsidRPr="00CD59DE">
        <w:rPr>
          <w:rFonts w:ascii="Century Gothic" w:hAnsi="Century Gothic"/>
        </w:rPr>
        <w:t>: Subtema contenido en el Cuadro General de Clasificación Archivística</w:t>
      </w:r>
    </w:p>
    <w:p w14:paraId="45646EDB" w14:textId="77777777" w:rsidR="00B16512" w:rsidRPr="00CD59DE" w:rsidRDefault="00B16512" w:rsidP="005B7800">
      <w:pPr>
        <w:spacing w:line="276" w:lineRule="auto"/>
        <w:ind w:left="142"/>
        <w:jc w:val="both"/>
        <w:rPr>
          <w:rFonts w:ascii="Century Gothic" w:hAnsi="Century Gothic"/>
        </w:rPr>
      </w:pPr>
      <w:r w:rsidRPr="00CD59DE">
        <w:rPr>
          <w:rFonts w:ascii="Century Gothic" w:hAnsi="Century Gothic"/>
          <w:b/>
        </w:rPr>
        <w:t>Consecutivo de Expediente</w:t>
      </w:r>
      <w:r w:rsidRPr="00CD59DE">
        <w:rPr>
          <w:rFonts w:ascii="Century Gothic" w:hAnsi="Century Gothic"/>
        </w:rPr>
        <w:t>: 001, 002, 003, etc. (en caso de tener un consecutivo por estar conformado de varios tomos, aplica en expedientes administrativos)</w:t>
      </w:r>
    </w:p>
    <w:p w14:paraId="38FD9D81" w14:textId="77777777" w:rsidR="00B16512" w:rsidRPr="00CD59DE" w:rsidRDefault="00B16512" w:rsidP="005B7800">
      <w:pPr>
        <w:spacing w:line="276" w:lineRule="auto"/>
        <w:ind w:left="142"/>
        <w:jc w:val="both"/>
        <w:rPr>
          <w:rFonts w:ascii="Century Gothic" w:hAnsi="Century Gothic"/>
        </w:rPr>
      </w:pPr>
      <w:r w:rsidRPr="00CD59DE">
        <w:rPr>
          <w:rFonts w:ascii="Century Gothic" w:hAnsi="Century Gothic"/>
          <w:b/>
        </w:rPr>
        <w:t>Año</w:t>
      </w:r>
      <w:r w:rsidRPr="00CD59DE">
        <w:rPr>
          <w:rFonts w:ascii="Century Gothic" w:hAnsi="Century Gothic"/>
        </w:rPr>
        <w:t>: Año de creación del expediente</w:t>
      </w:r>
      <w:r w:rsidR="005B7800" w:rsidRPr="00CD59DE">
        <w:rPr>
          <w:rFonts w:ascii="Century Gothic" w:hAnsi="Century Gothic"/>
        </w:rPr>
        <w:t>.</w:t>
      </w:r>
    </w:p>
    <w:p w14:paraId="74901E73" w14:textId="77777777" w:rsidR="00B16512" w:rsidRPr="00CD59DE" w:rsidRDefault="00B16512" w:rsidP="00B16512">
      <w:pPr>
        <w:spacing w:line="276" w:lineRule="auto"/>
        <w:jc w:val="both"/>
        <w:rPr>
          <w:rFonts w:ascii="Century Gothic" w:hAnsi="Century Gothic"/>
          <w:sz w:val="20"/>
          <w:szCs w:val="20"/>
        </w:rPr>
      </w:pPr>
      <w:r w:rsidRPr="00CD59DE">
        <w:rPr>
          <w:rFonts w:ascii="Century Gothic" w:hAnsi="Century Gothic"/>
          <w:sz w:val="20"/>
          <w:szCs w:val="20"/>
        </w:rPr>
        <w:t>Ejemplo de:</w:t>
      </w:r>
    </w:p>
    <w:p w14:paraId="57ED11A5" w14:textId="77777777" w:rsidR="004151A1" w:rsidRDefault="00B16512" w:rsidP="00B16512">
      <w:pPr>
        <w:spacing w:line="276" w:lineRule="auto"/>
        <w:jc w:val="both"/>
        <w:rPr>
          <w:rFonts w:ascii="Century Gothic" w:hAnsi="Century Gothic"/>
          <w:sz w:val="20"/>
          <w:szCs w:val="20"/>
        </w:rPr>
      </w:pPr>
      <w:r w:rsidRPr="00CD59DE">
        <w:rPr>
          <w:rFonts w:ascii="Century Gothic" w:hAnsi="Century Gothic"/>
          <w:sz w:val="20"/>
          <w:szCs w:val="20"/>
        </w:rPr>
        <w:t>Código de clasificación de Acuses impresos generales (con todas las áreas) de la Direc</w:t>
      </w:r>
      <w:r w:rsidR="007B1A3F">
        <w:rPr>
          <w:rFonts w:ascii="Century Gothic" w:hAnsi="Century Gothic"/>
          <w:sz w:val="20"/>
          <w:szCs w:val="20"/>
        </w:rPr>
        <w:t>ción de Informática del año 2024</w:t>
      </w:r>
      <w:r w:rsidRPr="00CD59DE">
        <w:rPr>
          <w:rFonts w:ascii="Century Gothic" w:hAnsi="Century Gothic"/>
          <w:sz w:val="20"/>
          <w:szCs w:val="20"/>
        </w:rPr>
        <w:t xml:space="preserve">: </w:t>
      </w:r>
    </w:p>
    <w:p w14:paraId="3CCAC820" w14:textId="77777777" w:rsidR="00B16512" w:rsidRPr="00CD59DE" w:rsidRDefault="00CD59DE" w:rsidP="004151A1">
      <w:pPr>
        <w:spacing w:line="276" w:lineRule="auto"/>
        <w:jc w:val="right"/>
        <w:rPr>
          <w:rFonts w:ascii="Century Gothic" w:hAnsi="Century Gothic"/>
          <w:sz w:val="20"/>
          <w:szCs w:val="20"/>
        </w:rPr>
      </w:pPr>
      <w:r>
        <w:rPr>
          <w:rFonts w:ascii="Century Gothic" w:hAnsi="Century Gothic"/>
          <w:b/>
          <w:sz w:val="20"/>
          <w:szCs w:val="20"/>
        </w:rPr>
        <w:t>TJACDMX/DGA/DI/1.2/001/2024</w:t>
      </w:r>
    </w:p>
    <w:p w14:paraId="4A6C3DA7" w14:textId="77777777" w:rsidR="00B16512" w:rsidRPr="00CD59DE" w:rsidRDefault="00B16512" w:rsidP="00B16512">
      <w:pPr>
        <w:spacing w:line="276" w:lineRule="auto"/>
        <w:jc w:val="both"/>
        <w:rPr>
          <w:rFonts w:ascii="Century Gothic" w:hAnsi="Century Gothic"/>
          <w:sz w:val="20"/>
          <w:szCs w:val="20"/>
        </w:rPr>
      </w:pPr>
      <w:r w:rsidRPr="00CD59DE">
        <w:rPr>
          <w:rFonts w:ascii="Century Gothic" w:hAnsi="Century Gothic"/>
          <w:sz w:val="20"/>
          <w:szCs w:val="20"/>
        </w:rPr>
        <w:t>Ejemplo de:</w:t>
      </w:r>
    </w:p>
    <w:p w14:paraId="35861B31" w14:textId="77777777" w:rsidR="00B16512" w:rsidRPr="00CD59DE" w:rsidRDefault="00B16512" w:rsidP="00B16512">
      <w:pPr>
        <w:spacing w:line="276" w:lineRule="auto"/>
        <w:jc w:val="both"/>
        <w:rPr>
          <w:rFonts w:ascii="Century Gothic" w:hAnsi="Century Gothic"/>
          <w:sz w:val="20"/>
          <w:szCs w:val="20"/>
        </w:rPr>
      </w:pPr>
      <w:r w:rsidRPr="00CD59DE">
        <w:rPr>
          <w:rFonts w:ascii="Century Gothic" w:hAnsi="Century Gothic"/>
          <w:sz w:val="20"/>
          <w:szCs w:val="20"/>
        </w:rPr>
        <w:t>Código de clasificación de Acuses impresos exclusivo con la Secretaría General de Compilación y Difusión de la Direc</w:t>
      </w:r>
      <w:r w:rsidR="004151A1">
        <w:rPr>
          <w:rFonts w:ascii="Century Gothic" w:hAnsi="Century Gothic"/>
          <w:sz w:val="20"/>
          <w:szCs w:val="20"/>
        </w:rPr>
        <w:t>ción de Informática del año 2024</w:t>
      </w:r>
      <w:r w:rsidRPr="00CD59DE">
        <w:rPr>
          <w:rFonts w:ascii="Century Gothic" w:hAnsi="Century Gothic"/>
          <w:sz w:val="20"/>
          <w:szCs w:val="20"/>
        </w:rPr>
        <w:t>:</w:t>
      </w:r>
    </w:p>
    <w:p w14:paraId="74CDF360" w14:textId="77777777" w:rsidR="00B16512" w:rsidRPr="00CD59DE" w:rsidRDefault="00CD59DE" w:rsidP="004151A1">
      <w:pPr>
        <w:spacing w:line="276" w:lineRule="auto"/>
        <w:jc w:val="right"/>
        <w:rPr>
          <w:rFonts w:ascii="Century Gothic" w:hAnsi="Century Gothic"/>
          <w:b/>
          <w:sz w:val="20"/>
          <w:szCs w:val="20"/>
        </w:rPr>
      </w:pPr>
      <w:r>
        <w:rPr>
          <w:rFonts w:ascii="Century Gothic" w:hAnsi="Century Gothic"/>
          <w:b/>
          <w:sz w:val="20"/>
          <w:szCs w:val="20"/>
        </w:rPr>
        <w:t>TJACDMX/DGA/DI/1.2.4/001/2024</w:t>
      </w:r>
    </w:p>
    <w:p w14:paraId="1BFE9C25" w14:textId="77777777" w:rsidR="00B16512" w:rsidRPr="00CD59DE" w:rsidRDefault="00B16512" w:rsidP="00B16512">
      <w:pPr>
        <w:spacing w:line="276" w:lineRule="auto"/>
        <w:jc w:val="both"/>
        <w:rPr>
          <w:rFonts w:ascii="Century Gothic" w:hAnsi="Century Gothic"/>
          <w:sz w:val="20"/>
          <w:szCs w:val="20"/>
        </w:rPr>
      </w:pPr>
      <w:r w:rsidRPr="00CD59DE">
        <w:rPr>
          <w:rFonts w:ascii="Century Gothic" w:hAnsi="Century Gothic"/>
          <w:sz w:val="20"/>
          <w:szCs w:val="20"/>
        </w:rPr>
        <w:t>Ejemplo de:</w:t>
      </w:r>
    </w:p>
    <w:p w14:paraId="11B8EB12" w14:textId="77777777" w:rsidR="00B16512" w:rsidRPr="00CD59DE" w:rsidRDefault="00B16512" w:rsidP="00285DED">
      <w:pPr>
        <w:spacing w:line="276" w:lineRule="auto"/>
        <w:jc w:val="both"/>
        <w:rPr>
          <w:rFonts w:ascii="Century Gothic" w:hAnsi="Century Gothic"/>
          <w:sz w:val="20"/>
          <w:szCs w:val="20"/>
        </w:rPr>
      </w:pPr>
      <w:r w:rsidRPr="00CD59DE">
        <w:rPr>
          <w:rFonts w:ascii="Century Gothic" w:hAnsi="Century Gothic"/>
          <w:sz w:val="20"/>
          <w:szCs w:val="20"/>
        </w:rPr>
        <w:t>Código de clasificación de Acuses Impresos env</w:t>
      </w:r>
      <w:r w:rsidR="00285DED">
        <w:rPr>
          <w:rFonts w:ascii="Century Gothic" w:hAnsi="Century Gothic"/>
          <w:sz w:val="20"/>
          <w:szCs w:val="20"/>
        </w:rPr>
        <w:t xml:space="preserve">iados por el Archivo de Trámite </w:t>
      </w:r>
      <w:r w:rsidRPr="00CD59DE">
        <w:rPr>
          <w:rFonts w:ascii="Century Gothic" w:hAnsi="Century Gothic"/>
          <w:sz w:val="20"/>
          <w:szCs w:val="20"/>
        </w:rPr>
        <w:t>Jurisdiccional de</w:t>
      </w:r>
      <w:r w:rsidRPr="00CD59DE">
        <w:rPr>
          <w:rFonts w:ascii="Century Gothic" w:hAnsi="Century Gothic"/>
          <w:sz w:val="20"/>
          <w:szCs w:val="20"/>
        </w:rPr>
        <w:tab/>
        <w:t>la</w:t>
      </w:r>
      <w:r w:rsidRPr="00CD59DE">
        <w:rPr>
          <w:rFonts w:ascii="Century Gothic" w:hAnsi="Century Gothic"/>
          <w:sz w:val="20"/>
          <w:szCs w:val="20"/>
        </w:rPr>
        <w:tab/>
        <w:t>Segunda</w:t>
      </w:r>
      <w:r w:rsidRPr="00CD59DE">
        <w:rPr>
          <w:rFonts w:ascii="Century Gothic" w:hAnsi="Century Gothic"/>
          <w:sz w:val="20"/>
          <w:szCs w:val="20"/>
        </w:rPr>
        <w:tab/>
        <w:t>Sala</w:t>
      </w:r>
      <w:r w:rsidRPr="00CD59DE">
        <w:rPr>
          <w:rFonts w:ascii="Century Gothic" w:hAnsi="Century Gothic"/>
          <w:sz w:val="20"/>
          <w:szCs w:val="20"/>
        </w:rPr>
        <w:tab/>
        <w:t>Ordinaria</w:t>
      </w:r>
      <w:r w:rsidRPr="00CD59DE">
        <w:rPr>
          <w:rFonts w:ascii="Century Gothic" w:hAnsi="Century Gothic"/>
          <w:sz w:val="20"/>
          <w:szCs w:val="20"/>
        </w:rPr>
        <w:tab/>
        <w:t>Jurisdiccional</w:t>
      </w:r>
      <w:r w:rsidRPr="00CD59DE">
        <w:rPr>
          <w:rFonts w:ascii="Century Gothic" w:hAnsi="Century Gothic"/>
          <w:sz w:val="20"/>
          <w:szCs w:val="20"/>
        </w:rPr>
        <w:tab/>
        <w:t>d</w:t>
      </w:r>
      <w:r w:rsidR="00285DED">
        <w:rPr>
          <w:rFonts w:ascii="Century Gothic" w:hAnsi="Century Gothic"/>
          <w:sz w:val="20"/>
          <w:szCs w:val="20"/>
        </w:rPr>
        <w:t xml:space="preserve">el </w:t>
      </w:r>
      <w:r w:rsidR="004151A1">
        <w:rPr>
          <w:rFonts w:ascii="Century Gothic" w:hAnsi="Century Gothic"/>
          <w:sz w:val="20"/>
          <w:szCs w:val="20"/>
        </w:rPr>
        <w:t>2024</w:t>
      </w:r>
      <w:r w:rsidRPr="00CD59DE">
        <w:rPr>
          <w:rFonts w:ascii="Century Gothic" w:hAnsi="Century Gothic"/>
          <w:sz w:val="20"/>
          <w:szCs w:val="20"/>
        </w:rPr>
        <w:t>:</w:t>
      </w:r>
    </w:p>
    <w:p w14:paraId="7E1ECAC8" w14:textId="77777777" w:rsidR="00B16512" w:rsidRPr="00CD59DE" w:rsidRDefault="00CD59DE" w:rsidP="004151A1">
      <w:pPr>
        <w:spacing w:line="276" w:lineRule="auto"/>
        <w:jc w:val="right"/>
        <w:rPr>
          <w:rFonts w:ascii="Century Gothic" w:hAnsi="Century Gothic"/>
          <w:b/>
          <w:sz w:val="20"/>
          <w:szCs w:val="20"/>
        </w:rPr>
      </w:pPr>
      <w:r>
        <w:rPr>
          <w:rFonts w:ascii="Century Gothic" w:hAnsi="Century Gothic"/>
          <w:b/>
          <w:sz w:val="20"/>
          <w:szCs w:val="20"/>
        </w:rPr>
        <w:lastRenderedPageBreak/>
        <w:t>TJACDMX/SSOJ/ATSSOJ/1.2/001/2024</w:t>
      </w:r>
    </w:p>
    <w:p w14:paraId="7E56522A" w14:textId="77777777" w:rsidR="00B16512" w:rsidRPr="00CD59DE" w:rsidRDefault="00B16512" w:rsidP="00B16512">
      <w:pPr>
        <w:spacing w:line="276" w:lineRule="auto"/>
        <w:jc w:val="both"/>
        <w:rPr>
          <w:rFonts w:ascii="Century Gothic" w:hAnsi="Century Gothic"/>
          <w:sz w:val="20"/>
          <w:szCs w:val="20"/>
        </w:rPr>
      </w:pPr>
      <w:r w:rsidRPr="00CD59DE">
        <w:rPr>
          <w:rFonts w:ascii="Century Gothic" w:hAnsi="Century Gothic"/>
          <w:sz w:val="20"/>
          <w:szCs w:val="20"/>
        </w:rPr>
        <w:t>Ejemplo de:</w:t>
      </w:r>
    </w:p>
    <w:p w14:paraId="509B0AAB" w14:textId="77777777" w:rsidR="00B16512" w:rsidRPr="00CD59DE" w:rsidRDefault="00B16512" w:rsidP="00EE11E8">
      <w:pPr>
        <w:spacing w:line="276" w:lineRule="auto"/>
        <w:jc w:val="both"/>
        <w:rPr>
          <w:rFonts w:ascii="Century Gothic" w:hAnsi="Century Gothic"/>
          <w:sz w:val="20"/>
          <w:szCs w:val="20"/>
        </w:rPr>
      </w:pPr>
      <w:r w:rsidRPr="00CD59DE">
        <w:rPr>
          <w:rFonts w:ascii="Century Gothic" w:hAnsi="Century Gothic"/>
          <w:sz w:val="20"/>
          <w:szCs w:val="20"/>
        </w:rPr>
        <w:t xml:space="preserve">Código de clasificación de Juicios de Nulidad </w:t>
      </w:r>
      <w:r w:rsidR="00EE11E8">
        <w:rPr>
          <w:rFonts w:ascii="Century Gothic" w:hAnsi="Century Gothic"/>
          <w:sz w:val="20"/>
          <w:szCs w:val="20"/>
        </w:rPr>
        <w:t xml:space="preserve">originados en </w:t>
      </w:r>
      <w:r w:rsidRPr="00CD59DE">
        <w:rPr>
          <w:rFonts w:ascii="Century Gothic" w:hAnsi="Century Gothic"/>
          <w:sz w:val="20"/>
          <w:szCs w:val="20"/>
        </w:rPr>
        <w:t>la Ponencia 3 de la Primera Sala O</w:t>
      </w:r>
      <w:r w:rsidR="004151A1">
        <w:rPr>
          <w:rFonts w:ascii="Century Gothic" w:hAnsi="Century Gothic"/>
          <w:sz w:val="20"/>
          <w:szCs w:val="20"/>
        </w:rPr>
        <w:t>rdinaria Jurisdiccional del 2024</w:t>
      </w:r>
      <w:r w:rsidR="00EE11E8">
        <w:rPr>
          <w:rFonts w:ascii="Century Gothic" w:hAnsi="Century Gothic"/>
          <w:sz w:val="20"/>
          <w:szCs w:val="20"/>
        </w:rPr>
        <w:t>, y que son remitidos en Transferencia Primaria de Nuevo Ingreso</w:t>
      </w:r>
      <w:r w:rsidR="00EE11E8" w:rsidRPr="00CD59DE">
        <w:rPr>
          <w:rFonts w:ascii="Century Gothic" w:hAnsi="Century Gothic"/>
          <w:sz w:val="20"/>
          <w:szCs w:val="20"/>
        </w:rPr>
        <w:t xml:space="preserve"> por el Archivo de Trámite Jurisdiccional de</w:t>
      </w:r>
      <w:r w:rsidR="00EE11E8">
        <w:rPr>
          <w:rFonts w:ascii="Century Gothic" w:hAnsi="Century Gothic"/>
          <w:sz w:val="20"/>
          <w:szCs w:val="20"/>
        </w:rPr>
        <w:t xml:space="preserve"> Ponencia 3. </w:t>
      </w:r>
    </w:p>
    <w:p w14:paraId="66F5343C" w14:textId="77777777" w:rsidR="00B16512" w:rsidRPr="00CD59DE" w:rsidRDefault="004151A1" w:rsidP="004151A1">
      <w:pPr>
        <w:spacing w:line="276" w:lineRule="auto"/>
        <w:jc w:val="right"/>
        <w:rPr>
          <w:rFonts w:ascii="Century Gothic" w:hAnsi="Century Gothic"/>
          <w:b/>
          <w:sz w:val="20"/>
          <w:szCs w:val="20"/>
        </w:rPr>
      </w:pPr>
      <w:r>
        <w:rPr>
          <w:rFonts w:ascii="Century Gothic" w:hAnsi="Century Gothic"/>
          <w:b/>
          <w:sz w:val="20"/>
          <w:szCs w:val="20"/>
        </w:rPr>
        <w:t>TJACDMX/PSOJ/ATJP3/2.14/2024</w:t>
      </w:r>
    </w:p>
    <w:p w14:paraId="67E1D423" w14:textId="77777777" w:rsidR="00B16512" w:rsidRPr="00CD59DE" w:rsidRDefault="00B16512" w:rsidP="00B16512">
      <w:pPr>
        <w:spacing w:line="276" w:lineRule="auto"/>
        <w:jc w:val="both"/>
        <w:rPr>
          <w:rFonts w:ascii="Century Gothic" w:hAnsi="Century Gothic"/>
          <w:sz w:val="20"/>
          <w:szCs w:val="20"/>
        </w:rPr>
      </w:pPr>
      <w:r w:rsidRPr="00CD59DE">
        <w:rPr>
          <w:rFonts w:ascii="Century Gothic" w:hAnsi="Century Gothic"/>
          <w:sz w:val="20"/>
          <w:szCs w:val="20"/>
        </w:rPr>
        <w:t>Ejemplo de:</w:t>
      </w:r>
    </w:p>
    <w:p w14:paraId="5D942398" w14:textId="77777777" w:rsidR="00B16512" w:rsidRPr="00CD59DE" w:rsidRDefault="00B16512" w:rsidP="00B16512">
      <w:pPr>
        <w:spacing w:line="276" w:lineRule="auto"/>
        <w:jc w:val="both"/>
        <w:rPr>
          <w:rFonts w:ascii="Century Gothic" w:hAnsi="Century Gothic"/>
          <w:sz w:val="20"/>
          <w:szCs w:val="20"/>
        </w:rPr>
      </w:pPr>
      <w:r w:rsidRPr="00CD59DE">
        <w:rPr>
          <w:rFonts w:ascii="Century Gothic" w:hAnsi="Century Gothic"/>
          <w:sz w:val="20"/>
          <w:szCs w:val="20"/>
        </w:rPr>
        <w:t>Código de clasificación de Recursos de Apelación</w:t>
      </w:r>
      <w:r w:rsidR="00EE11E8">
        <w:rPr>
          <w:rFonts w:ascii="Century Gothic" w:hAnsi="Century Gothic"/>
          <w:sz w:val="20"/>
          <w:szCs w:val="20"/>
        </w:rPr>
        <w:t xml:space="preserve"> originados en</w:t>
      </w:r>
      <w:r w:rsidRPr="00CD59DE">
        <w:rPr>
          <w:rFonts w:ascii="Century Gothic" w:hAnsi="Century Gothic"/>
          <w:sz w:val="20"/>
          <w:szCs w:val="20"/>
        </w:rPr>
        <w:t xml:space="preserve"> la Ponencia 6 de Sala </w:t>
      </w:r>
      <w:r w:rsidR="004151A1">
        <w:rPr>
          <w:rFonts w:ascii="Century Gothic" w:hAnsi="Century Gothic"/>
          <w:sz w:val="20"/>
          <w:szCs w:val="20"/>
        </w:rPr>
        <w:t>Superior Jurisdiccional del 2024</w:t>
      </w:r>
      <w:r w:rsidR="00EE11E8">
        <w:rPr>
          <w:rFonts w:ascii="Century Gothic" w:hAnsi="Century Gothic"/>
          <w:sz w:val="20"/>
          <w:szCs w:val="20"/>
        </w:rPr>
        <w:t xml:space="preserve"> y remitidos en Transferencia Primaria de Nuevo Ingreso</w:t>
      </w:r>
      <w:r w:rsidRPr="00CD59DE">
        <w:rPr>
          <w:rFonts w:ascii="Century Gothic" w:hAnsi="Century Gothic"/>
          <w:sz w:val="20"/>
          <w:szCs w:val="20"/>
        </w:rPr>
        <w:t xml:space="preserve"> enviados por </w:t>
      </w:r>
      <w:r w:rsidR="00FE689B">
        <w:rPr>
          <w:rFonts w:ascii="Century Gothic" w:hAnsi="Century Gothic"/>
          <w:sz w:val="20"/>
          <w:szCs w:val="20"/>
        </w:rPr>
        <w:t xml:space="preserve">la Secretaría General de Acuerdos II, </w:t>
      </w:r>
      <w:r w:rsidRPr="00CD59DE">
        <w:rPr>
          <w:rFonts w:ascii="Century Gothic" w:hAnsi="Century Gothic"/>
          <w:sz w:val="20"/>
          <w:szCs w:val="20"/>
        </w:rPr>
        <w:t>el área de Revisiones:</w:t>
      </w:r>
    </w:p>
    <w:p w14:paraId="1726791B" w14:textId="77777777" w:rsidR="00975C17" w:rsidRPr="000A0887" w:rsidRDefault="00B16512" w:rsidP="00285DED">
      <w:pPr>
        <w:spacing w:line="276" w:lineRule="auto"/>
        <w:jc w:val="right"/>
        <w:rPr>
          <w:rFonts w:ascii="Century Gothic" w:hAnsi="Century Gothic"/>
          <w:b/>
          <w:sz w:val="20"/>
          <w:szCs w:val="20"/>
          <w:lang w:val="en-AE"/>
        </w:rPr>
      </w:pPr>
      <w:r w:rsidRPr="000A0887">
        <w:rPr>
          <w:rFonts w:ascii="Century Gothic" w:hAnsi="Century Gothic"/>
          <w:b/>
          <w:sz w:val="20"/>
          <w:szCs w:val="20"/>
          <w:lang w:val="en-AE"/>
        </w:rPr>
        <w:t>TJ</w:t>
      </w:r>
      <w:r w:rsidR="004151A1" w:rsidRPr="000A0887">
        <w:rPr>
          <w:rFonts w:ascii="Century Gothic" w:hAnsi="Century Gothic"/>
          <w:b/>
          <w:sz w:val="20"/>
          <w:szCs w:val="20"/>
          <w:lang w:val="en-AE"/>
        </w:rPr>
        <w:t>ACDMX/SSJ/MP6/SGAII/REV/2.19/2024</w:t>
      </w:r>
    </w:p>
    <w:p w14:paraId="3A00B017" w14:textId="77777777" w:rsidR="00B16512" w:rsidRDefault="00B16512" w:rsidP="005B7800">
      <w:pPr>
        <w:pStyle w:val="Prrafodelista"/>
        <w:numPr>
          <w:ilvl w:val="0"/>
          <w:numId w:val="1"/>
        </w:numPr>
        <w:spacing w:line="276" w:lineRule="auto"/>
        <w:jc w:val="both"/>
        <w:rPr>
          <w:rFonts w:ascii="Century Gothic" w:hAnsi="Century Gothic"/>
          <w:sz w:val="24"/>
          <w:szCs w:val="24"/>
        </w:rPr>
      </w:pPr>
      <w:r w:rsidRPr="005B7800">
        <w:rPr>
          <w:rFonts w:ascii="Century Gothic" w:hAnsi="Century Gothic"/>
          <w:b/>
          <w:sz w:val="24"/>
          <w:szCs w:val="24"/>
        </w:rPr>
        <w:t>Sección</w:t>
      </w:r>
      <w:r w:rsidR="00EE11E8">
        <w:rPr>
          <w:rFonts w:ascii="Century Gothic" w:hAnsi="Century Gothic"/>
          <w:sz w:val="24"/>
          <w:szCs w:val="24"/>
        </w:rPr>
        <w:t>. Señalar el Área de origen de los expedientes (sección) y</w:t>
      </w:r>
      <w:r w:rsidRPr="005B7800">
        <w:rPr>
          <w:rFonts w:ascii="Century Gothic" w:hAnsi="Century Gothic"/>
          <w:sz w:val="24"/>
          <w:szCs w:val="24"/>
        </w:rPr>
        <w:t xml:space="preserve"> Subsección con el Código que lo identifica establecido en la Tabla de Determinantes de Oficina.</w:t>
      </w:r>
    </w:p>
    <w:p w14:paraId="47702D6F" w14:textId="77777777" w:rsidR="00CD59DE" w:rsidRPr="005B7800" w:rsidRDefault="00CD59DE" w:rsidP="00CD59DE">
      <w:pPr>
        <w:pStyle w:val="Prrafodelista"/>
        <w:spacing w:line="276" w:lineRule="auto"/>
        <w:ind w:left="502"/>
        <w:jc w:val="both"/>
        <w:rPr>
          <w:rFonts w:ascii="Century Gothic" w:hAnsi="Century Gothic"/>
          <w:sz w:val="24"/>
          <w:szCs w:val="24"/>
        </w:rPr>
      </w:pPr>
    </w:p>
    <w:p w14:paraId="358BD550" w14:textId="77777777" w:rsidR="00B16512" w:rsidRDefault="00B16512" w:rsidP="00991AA6">
      <w:pPr>
        <w:pStyle w:val="Prrafodelista"/>
        <w:numPr>
          <w:ilvl w:val="0"/>
          <w:numId w:val="1"/>
        </w:numPr>
        <w:spacing w:line="276" w:lineRule="auto"/>
        <w:jc w:val="both"/>
        <w:rPr>
          <w:rFonts w:ascii="Century Gothic" w:hAnsi="Century Gothic"/>
          <w:sz w:val="24"/>
          <w:szCs w:val="24"/>
        </w:rPr>
      </w:pPr>
      <w:r w:rsidRPr="00415FCD">
        <w:rPr>
          <w:rFonts w:ascii="Century Gothic" w:hAnsi="Century Gothic"/>
          <w:b/>
          <w:sz w:val="24"/>
          <w:szCs w:val="24"/>
        </w:rPr>
        <w:t xml:space="preserve">Serie y </w:t>
      </w:r>
      <w:proofErr w:type="spellStart"/>
      <w:r w:rsidRPr="00415FCD">
        <w:rPr>
          <w:rFonts w:ascii="Century Gothic" w:hAnsi="Century Gothic"/>
          <w:b/>
          <w:sz w:val="24"/>
          <w:szCs w:val="24"/>
        </w:rPr>
        <w:t>subserie</w:t>
      </w:r>
      <w:proofErr w:type="spellEnd"/>
      <w:r w:rsidRPr="00991AA6">
        <w:rPr>
          <w:rFonts w:ascii="Century Gothic" w:hAnsi="Century Gothic"/>
          <w:sz w:val="24"/>
          <w:szCs w:val="24"/>
        </w:rPr>
        <w:t xml:space="preserve">. Nombre con letra de la Serie, así como de su </w:t>
      </w:r>
      <w:proofErr w:type="spellStart"/>
      <w:r w:rsidRPr="00991AA6">
        <w:rPr>
          <w:rFonts w:ascii="Century Gothic" w:hAnsi="Century Gothic"/>
          <w:sz w:val="24"/>
          <w:szCs w:val="24"/>
        </w:rPr>
        <w:t>Subserie</w:t>
      </w:r>
      <w:proofErr w:type="spellEnd"/>
      <w:r w:rsidRPr="00991AA6">
        <w:rPr>
          <w:rFonts w:ascii="Century Gothic" w:hAnsi="Century Gothic"/>
          <w:sz w:val="24"/>
          <w:szCs w:val="24"/>
        </w:rPr>
        <w:t xml:space="preserve"> según corresponda, de conformidad con el Cuadro General de Clasificación Archivística, ejemplo Juicio de Nulidad (JN), Recurso de Apelación (RA), Acuses Impresos, </w:t>
      </w:r>
      <w:r w:rsidR="00671144">
        <w:rPr>
          <w:rFonts w:ascii="Century Gothic" w:hAnsi="Century Gothic"/>
          <w:sz w:val="24"/>
          <w:szCs w:val="24"/>
        </w:rPr>
        <w:t xml:space="preserve">Carpetas Provisionales, </w:t>
      </w:r>
      <w:r w:rsidRPr="00991AA6">
        <w:rPr>
          <w:rFonts w:ascii="Century Gothic" w:hAnsi="Century Gothic"/>
          <w:sz w:val="24"/>
          <w:szCs w:val="24"/>
        </w:rPr>
        <w:t>etc.</w:t>
      </w:r>
    </w:p>
    <w:p w14:paraId="50833DAC" w14:textId="77777777" w:rsidR="00CD59DE" w:rsidRPr="00CD59DE" w:rsidRDefault="00CD59DE" w:rsidP="00CD59DE">
      <w:pPr>
        <w:pStyle w:val="Prrafodelista"/>
        <w:spacing w:line="276" w:lineRule="auto"/>
        <w:ind w:left="502"/>
        <w:jc w:val="both"/>
        <w:rPr>
          <w:rFonts w:ascii="Century Gothic" w:hAnsi="Century Gothic"/>
          <w:sz w:val="24"/>
          <w:szCs w:val="24"/>
        </w:rPr>
      </w:pPr>
    </w:p>
    <w:p w14:paraId="55E1C0A1" w14:textId="77777777" w:rsidR="002D421D" w:rsidRPr="002D421D" w:rsidRDefault="00882D15" w:rsidP="00991AA6">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2D421D">
        <w:rPr>
          <w:rFonts w:ascii="Century Gothic" w:hAnsi="Century Gothic"/>
          <w:b/>
          <w:sz w:val="24"/>
          <w:szCs w:val="24"/>
        </w:rPr>
        <w:t xml:space="preserve">No. </w:t>
      </w:r>
      <w:proofErr w:type="spellStart"/>
      <w:r w:rsidR="00B16512" w:rsidRPr="002D421D">
        <w:rPr>
          <w:rFonts w:ascii="Century Gothic" w:hAnsi="Century Gothic"/>
          <w:b/>
          <w:sz w:val="24"/>
          <w:szCs w:val="24"/>
        </w:rPr>
        <w:t>Exp</w:t>
      </w:r>
      <w:proofErr w:type="spellEnd"/>
      <w:r w:rsidR="00B16512" w:rsidRPr="002D421D">
        <w:rPr>
          <w:rFonts w:ascii="Century Gothic" w:hAnsi="Century Gothic"/>
          <w:sz w:val="24"/>
          <w:szCs w:val="24"/>
        </w:rPr>
        <w:t xml:space="preserve">. </w:t>
      </w:r>
      <w:r w:rsidR="00B16512" w:rsidRPr="002D421D">
        <w:rPr>
          <w:rFonts w:ascii="Century Gothic" w:hAnsi="Century Gothic"/>
          <w:b/>
          <w:sz w:val="24"/>
          <w:szCs w:val="24"/>
        </w:rPr>
        <w:t>y Año</w:t>
      </w:r>
      <w:r w:rsidR="00B16512" w:rsidRPr="002D421D">
        <w:rPr>
          <w:rFonts w:ascii="Century Gothic" w:hAnsi="Century Gothic"/>
          <w:sz w:val="24"/>
          <w:szCs w:val="24"/>
        </w:rPr>
        <w:t>. Indicar el número y el año del expediente (los expedientes deberán registrarse por orden numérico progresivo, del número de expediente y año) en el Archivo Administrativo debe contener el código de la</w:t>
      </w:r>
      <w:r w:rsidR="006848AD" w:rsidRPr="002D421D">
        <w:rPr>
          <w:rFonts w:ascii="Century Gothic" w:hAnsi="Century Gothic"/>
          <w:sz w:val="24"/>
          <w:szCs w:val="24"/>
        </w:rPr>
        <w:t xml:space="preserve"> Sección o Subsección,</w:t>
      </w:r>
      <w:r w:rsidR="00B16512" w:rsidRPr="002D421D">
        <w:rPr>
          <w:rFonts w:ascii="Century Gothic" w:hAnsi="Century Gothic"/>
          <w:sz w:val="24"/>
          <w:szCs w:val="24"/>
        </w:rPr>
        <w:t xml:space="preserve"> Serie y </w:t>
      </w:r>
      <w:proofErr w:type="spellStart"/>
      <w:r w:rsidR="00B16512" w:rsidRPr="002D421D">
        <w:rPr>
          <w:rFonts w:ascii="Century Gothic" w:hAnsi="Century Gothic"/>
          <w:sz w:val="24"/>
          <w:szCs w:val="24"/>
        </w:rPr>
        <w:t>Subserie</w:t>
      </w:r>
      <w:proofErr w:type="spellEnd"/>
      <w:r w:rsidR="00B16512" w:rsidRPr="002D421D">
        <w:rPr>
          <w:rFonts w:ascii="Century Gothic" w:hAnsi="Century Gothic"/>
          <w:sz w:val="24"/>
          <w:szCs w:val="24"/>
        </w:rPr>
        <w:t>/ el Consecutivo de expediente</w:t>
      </w:r>
      <w:r w:rsidR="000216C7" w:rsidRPr="002D421D">
        <w:rPr>
          <w:rFonts w:ascii="Century Gothic" w:hAnsi="Century Gothic"/>
          <w:sz w:val="24"/>
          <w:szCs w:val="24"/>
        </w:rPr>
        <w:t xml:space="preserve"> en progresivo</w:t>
      </w:r>
      <w:r w:rsidR="00B16512" w:rsidRPr="002D421D">
        <w:rPr>
          <w:rFonts w:ascii="Century Gothic" w:hAnsi="Century Gothic"/>
          <w:sz w:val="24"/>
          <w:szCs w:val="24"/>
        </w:rPr>
        <w:t>/año al q</w:t>
      </w:r>
      <w:r w:rsidR="006848AD" w:rsidRPr="002D421D">
        <w:rPr>
          <w:rFonts w:ascii="Century Gothic" w:hAnsi="Century Gothic"/>
          <w:sz w:val="24"/>
          <w:szCs w:val="24"/>
        </w:rPr>
        <w:t>ue corresponda (basarse en el Código Madre</w:t>
      </w:r>
      <w:r w:rsidR="00AF2A55">
        <w:rPr>
          <w:rFonts w:ascii="Century Gothic" w:hAnsi="Century Gothic"/>
          <w:sz w:val="24"/>
          <w:szCs w:val="24"/>
        </w:rPr>
        <w:t>)</w:t>
      </w:r>
      <w:r w:rsidR="00074E4E" w:rsidRPr="002D421D">
        <w:rPr>
          <w:rFonts w:ascii="Century Gothic" w:hAnsi="Century Gothic"/>
          <w:sz w:val="24"/>
          <w:szCs w:val="24"/>
        </w:rPr>
        <w:t>.</w:t>
      </w:r>
      <w:r w:rsidR="000216C7" w:rsidRPr="002D421D">
        <w:rPr>
          <w:rFonts w:ascii="Century Gothic" w:hAnsi="Century Gothic"/>
          <w:sz w:val="24"/>
          <w:szCs w:val="24"/>
        </w:rPr>
        <w:t xml:space="preserve"> </w:t>
      </w:r>
    </w:p>
    <w:p w14:paraId="50A7D5D3" w14:textId="77777777" w:rsidR="002D421D" w:rsidRPr="002D421D" w:rsidRDefault="002D421D" w:rsidP="002D421D">
      <w:pPr>
        <w:pStyle w:val="Prrafodelista"/>
        <w:rPr>
          <w:rFonts w:ascii="Century Gothic" w:hAnsi="Century Gothic"/>
          <w:sz w:val="24"/>
          <w:szCs w:val="24"/>
        </w:rPr>
      </w:pPr>
    </w:p>
    <w:p w14:paraId="51C2EAB9" w14:textId="77777777" w:rsidR="00074E4E" w:rsidRPr="00E77004" w:rsidRDefault="003E0081" w:rsidP="00E77004">
      <w:pPr>
        <w:pStyle w:val="Prrafodelista"/>
        <w:spacing w:line="276" w:lineRule="auto"/>
        <w:ind w:left="502"/>
        <w:jc w:val="both"/>
        <w:rPr>
          <w:rFonts w:ascii="Century Gothic" w:hAnsi="Century Gothic"/>
          <w:sz w:val="24"/>
          <w:szCs w:val="24"/>
        </w:rPr>
      </w:pPr>
      <w:r>
        <w:rPr>
          <w:rFonts w:ascii="Century Gothic" w:hAnsi="Century Gothic"/>
          <w:sz w:val="24"/>
          <w:szCs w:val="24"/>
        </w:rPr>
        <w:t>Para expedientes jurisdiccionales s</w:t>
      </w:r>
      <w:r w:rsidR="000216C7" w:rsidRPr="002D421D">
        <w:rPr>
          <w:rFonts w:ascii="Century Gothic" w:hAnsi="Century Gothic"/>
          <w:sz w:val="24"/>
          <w:szCs w:val="24"/>
        </w:rPr>
        <w:t>olo se deben declarar expedientes de una misma ponencia</w:t>
      </w:r>
      <w:r>
        <w:rPr>
          <w:rFonts w:ascii="Century Gothic" w:hAnsi="Century Gothic"/>
          <w:sz w:val="24"/>
          <w:szCs w:val="24"/>
        </w:rPr>
        <w:t>, año y serie</w:t>
      </w:r>
      <w:r w:rsidR="000216C7" w:rsidRPr="002D421D">
        <w:rPr>
          <w:rFonts w:ascii="Century Gothic" w:hAnsi="Century Gothic"/>
          <w:sz w:val="24"/>
          <w:szCs w:val="24"/>
        </w:rPr>
        <w:t xml:space="preserve"> por transferencia</w:t>
      </w:r>
      <w:r>
        <w:rPr>
          <w:rFonts w:ascii="Century Gothic" w:hAnsi="Century Gothic"/>
          <w:sz w:val="24"/>
          <w:szCs w:val="24"/>
        </w:rPr>
        <w:t>,</w:t>
      </w:r>
      <w:r w:rsidR="000216C7" w:rsidRPr="002D421D">
        <w:rPr>
          <w:rFonts w:ascii="Century Gothic" w:hAnsi="Century Gothic"/>
          <w:sz w:val="24"/>
          <w:szCs w:val="24"/>
        </w:rPr>
        <w:t xml:space="preserve"> e</w:t>
      </w:r>
      <w:r w:rsidR="00D84966">
        <w:rPr>
          <w:rFonts w:ascii="Century Gothic" w:hAnsi="Century Gothic"/>
          <w:sz w:val="24"/>
          <w:szCs w:val="24"/>
        </w:rPr>
        <w:t xml:space="preserve">n caso contrario la transferencia </w:t>
      </w:r>
      <w:r w:rsidR="00E81E4B">
        <w:rPr>
          <w:rFonts w:ascii="Century Gothic" w:hAnsi="Century Gothic"/>
          <w:sz w:val="24"/>
          <w:szCs w:val="24"/>
        </w:rPr>
        <w:t xml:space="preserve">no podrá ser </w:t>
      </w:r>
      <w:proofErr w:type="spellStart"/>
      <w:r w:rsidR="00E81E4B">
        <w:rPr>
          <w:rFonts w:ascii="Century Gothic" w:hAnsi="Century Gothic"/>
          <w:sz w:val="24"/>
          <w:szCs w:val="24"/>
        </w:rPr>
        <w:t>recepcionada</w:t>
      </w:r>
      <w:proofErr w:type="spellEnd"/>
      <w:r w:rsidR="00E81E4B">
        <w:rPr>
          <w:rFonts w:ascii="Century Gothic" w:hAnsi="Century Gothic"/>
          <w:sz w:val="24"/>
          <w:szCs w:val="24"/>
        </w:rPr>
        <w:t xml:space="preserve"> en el AC</w:t>
      </w:r>
      <w:r w:rsidR="002D421D" w:rsidRPr="002D421D">
        <w:rPr>
          <w:rFonts w:ascii="Century Gothic" w:hAnsi="Century Gothic"/>
          <w:sz w:val="24"/>
          <w:szCs w:val="24"/>
        </w:rPr>
        <w:t xml:space="preserve">. Siendo </w:t>
      </w:r>
      <w:r w:rsidR="00074E4E" w:rsidRPr="002D421D">
        <w:rPr>
          <w:rFonts w:ascii="Century Gothic" w:hAnsi="Century Gothic"/>
          <w:sz w:val="24"/>
          <w:szCs w:val="24"/>
        </w:rPr>
        <w:t>expedientes jurisdiccionales se deberá declarar</w:t>
      </w:r>
      <w:r w:rsidR="00E81E4B">
        <w:rPr>
          <w:rFonts w:ascii="Century Gothic" w:hAnsi="Century Gothic"/>
          <w:sz w:val="24"/>
          <w:szCs w:val="24"/>
        </w:rPr>
        <w:t xml:space="preserve"> la nomenclatura completa correspond</w:t>
      </w:r>
      <w:r w:rsidR="00E77004">
        <w:rPr>
          <w:rFonts w:ascii="Century Gothic" w:hAnsi="Century Gothic"/>
          <w:sz w:val="24"/>
          <w:szCs w:val="24"/>
        </w:rPr>
        <w:t>iente</w:t>
      </w:r>
      <w:r w:rsidR="00074E4E" w:rsidRPr="002D421D">
        <w:rPr>
          <w:rFonts w:ascii="Century Gothic" w:hAnsi="Century Gothic"/>
          <w:sz w:val="24"/>
          <w:szCs w:val="24"/>
        </w:rPr>
        <w:t xml:space="preserve">: </w:t>
      </w:r>
    </w:p>
    <w:p w14:paraId="3DB3AAB3" w14:textId="77777777" w:rsidR="00E77004" w:rsidRDefault="00A85AD5" w:rsidP="00E77004">
      <w:pPr>
        <w:spacing w:after="0" w:line="240" w:lineRule="auto"/>
        <w:jc w:val="right"/>
        <w:rPr>
          <w:rFonts w:ascii="Century Gothic" w:hAnsi="Century Gothic"/>
          <w:b/>
          <w:sz w:val="24"/>
          <w:szCs w:val="24"/>
        </w:rPr>
      </w:pPr>
      <w:r>
        <w:rPr>
          <w:rFonts w:ascii="Century Gothic" w:hAnsi="Century Gothic"/>
          <w:b/>
          <w:sz w:val="24"/>
          <w:szCs w:val="24"/>
        </w:rPr>
        <w:t>Ejemplo</w:t>
      </w:r>
      <w:r w:rsidR="00925ACC">
        <w:rPr>
          <w:rFonts w:ascii="Century Gothic" w:hAnsi="Century Gothic"/>
          <w:b/>
          <w:sz w:val="24"/>
          <w:szCs w:val="24"/>
        </w:rPr>
        <w:t>s</w:t>
      </w:r>
      <w:r>
        <w:rPr>
          <w:rFonts w:ascii="Century Gothic" w:hAnsi="Century Gothic"/>
          <w:b/>
          <w:sz w:val="24"/>
          <w:szCs w:val="24"/>
        </w:rPr>
        <w:t>:</w:t>
      </w:r>
      <w:r w:rsidR="00E77004">
        <w:rPr>
          <w:rFonts w:ascii="Century Gothic" w:hAnsi="Century Gothic"/>
          <w:b/>
          <w:sz w:val="24"/>
          <w:szCs w:val="24"/>
        </w:rPr>
        <w:t xml:space="preserve"> TJA-RA. 804/2017</w:t>
      </w:r>
      <w:r>
        <w:rPr>
          <w:rFonts w:ascii="Century Gothic" w:hAnsi="Century Gothic"/>
          <w:b/>
          <w:sz w:val="24"/>
          <w:szCs w:val="24"/>
        </w:rPr>
        <w:t xml:space="preserve"> </w:t>
      </w:r>
    </w:p>
    <w:p w14:paraId="30A879A8" w14:textId="77777777" w:rsidR="00074E4E" w:rsidRDefault="00E77004" w:rsidP="00E77004">
      <w:pPr>
        <w:spacing w:after="0" w:line="240" w:lineRule="auto"/>
        <w:jc w:val="right"/>
        <w:rPr>
          <w:rFonts w:ascii="Century Gothic" w:hAnsi="Century Gothic"/>
          <w:b/>
          <w:sz w:val="24"/>
          <w:szCs w:val="24"/>
        </w:rPr>
      </w:pPr>
      <w:r>
        <w:rPr>
          <w:rFonts w:ascii="Century Gothic" w:hAnsi="Century Gothic"/>
          <w:b/>
          <w:sz w:val="24"/>
          <w:szCs w:val="24"/>
        </w:rPr>
        <w:lastRenderedPageBreak/>
        <w:t>TJ/</w:t>
      </w:r>
      <w:r w:rsidR="004D1773">
        <w:rPr>
          <w:rFonts w:ascii="Century Gothic" w:hAnsi="Century Gothic"/>
          <w:b/>
          <w:sz w:val="24"/>
          <w:szCs w:val="24"/>
        </w:rPr>
        <w:t>II</w:t>
      </w:r>
      <w:r>
        <w:rPr>
          <w:rFonts w:ascii="Century Gothic" w:hAnsi="Century Gothic"/>
          <w:b/>
          <w:sz w:val="24"/>
          <w:szCs w:val="24"/>
        </w:rPr>
        <w:t>I-53007/2018</w:t>
      </w:r>
    </w:p>
    <w:p w14:paraId="4A4FF9B2" w14:textId="77777777" w:rsidR="00E77004" w:rsidRPr="00A85AD5" w:rsidRDefault="00E77004" w:rsidP="00E77004">
      <w:pPr>
        <w:spacing w:after="0" w:line="240" w:lineRule="auto"/>
        <w:jc w:val="right"/>
        <w:rPr>
          <w:rFonts w:ascii="Century Gothic" w:hAnsi="Century Gothic"/>
          <w:b/>
          <w:sz w:val="24"/>
          <w:szCs w:val="24"/>
        </w:rPr>
      </w:pPr>
      <w:r>
        <w:rPr>
          <w:rFonts w:ascii="Century Gothic" w:hAnsi="Century Gothic"/>
          <w:b/>
          <w:sz w:val="24"/>
          <w:szCs w:val="24"/>
        </w:rPr>
        <w:t>TJA/III-18708/2017</w:t>
      </w:r>
    </w:p>
    <w:p w14:paraId="792B0F6E" w14:textId="77777777" w:rsidR="00CD59DE" w:rsidRPr="00991AA6" w:rsidRDefault="00CD59DE" w:rsidP="00CD59DE">
      <w:pPr>
        <w:pStyle w:val="Prrafodelista"/>
        <w:spacing w:line="276" w:lineRule="auto"/>
        <w:ind w:left="502"/>
        <w:jc w:val="both"/>
        <w:rPr>
          <w:rFonts w:ascii="Century Gothic" w:hAnsi="Century Gothic"/>
          <w:sz w:val="24"/>
          <w:szCs w:val="24"/>
        </w:rPr>
      </w:pPr>
    </w:p>
    <w:p w14:paraId="03FBF323" w14:textId="77777777" w:rsidR="00B16512" w:rsidRDefault="00882D15" w:rsidP="00991AA6">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415FCD">
        <w:rPr>
          <w:rFonts w:ascii="Century Gothic" w:hAnsi="Century Gothic"/>
          <w:b/>
          <w:sz w:val="24"/>
          <w:szCs w:val="24"/>
        </w:rPr>
        <w:t>Fechas Extremas</w:t>
      </w:r>
      <w:r w:rsidR="00B16512" w:rsidRPr="00991AA6">
        <w:rPr>
          <w:rFonts w:ascii="Century Gothic" w:hAnsi="Century Gothic"/>
          <w:sz w:val="24"/>
          <w:szCs w:val="24"/>
        </w:rPr>
        <w:t>. Anotar las fechas extremas del expedie</w:t>
      </w:r>
      <w:r w:rsidR="00E77004">
        <w:rPr>
          <w:rFonts w:ascii="Century Gothic" w:hAnsi="Century Gothic"/>
          <w:sz w:val="24"/>
          <w:szCs w:val="24"/>
        </w:rPr>
        <w:t xml:space="preserve">nte, con el formato de: día/mes (con </w:t>
      </w:r>
      <w:r w:rsidR="00B16512" w:rsidRPr="00991AA6">
        <w:rPr>
          <w:rFonts w:ascii="Century Gothic" w:hAnsi="Century Gothic"/>
          <w:sz w:val="24"/>
          <w:szCs w:val="24"/>
        </w:rPr>
        <w:t>las 3 primeras letras</w:t>
      </w:r>
      <w:r w:rsidR="00E77004">
        <w:rPr>
          <w:rFonts w:ascii="Century Gothic" w:hAnsi="Century Gothic"/>
          <w:sz w:val="24"/>
          <w:szCs w:val="24"/>
        </w:rPr>
        <w:t xml:space="preserve">) </w:t>
      </w:r>
      <w:r w:rsidR="00B16512" w:rsidRPr="00991AA6">
        <w:rPr>
          <w:rFonts w:ascii="Century Gothic" w:hAnsi="Century Gothic"/>
          <w:sz w:val="24"/>
          <w:szCs w:val="24"/>
        </w:rPr>
        <w:t xml:space="preserve">/año </w:t>
      </w:r>
      <w:r w:rsidR="00E77004">
        <w:rPr>
          <w:rFonts w:ascii="Century Gothic" w:hAnsi="Century Gothic"/>
          <w:sz w:val="24"/>
          <w:szCs w:val="24"/>
        </w:rPr>
        <w:t>(</w:t>
      </w:r>
      <w:r w:rsidR="00B16512" w:rsidRPr="00991AA6">
        <w:rPr>
          <w:rFonts w:ascii="Century Gothic" w:hAnsi="Century Gothic"/>
          <w:sz w:val="24"/>
          <w:szCs w:val="24"/>
        </w:rPr>
        <w:t>con número); comenzando por la fecha inicial, que corresponde a la fe</w:t>
      </w:r>
      <w:r w:rsidR="00E77004">
        <w:rPr>
          <w:rFonts w:ascii="Century Gothic" w:hAnsi="Century Gothic"/>
          <w:sz w:val="24"/>
          <w:szCs w:val="24"/>
        </w:rPr>
        <w:t xml:space="preserve">cha de apertura del expediente, </w:t>
      </w:r>
      <w:r w:rsidR="00925ACC">
        <w:rPr>
          <w:rFonts w:ascii="Century Gothic" w:hAnsi="Century Gothic"/>
          <w:sz w:val="24"/>
          <w:szCs w:val="24"/>
        </w:rPr>
        <w:t xml:space="preserve">que es </w:t>
      </w:r>
      <w:r w:rsidR="00B16512" w:rsidRPr="00991AA6">
        <w:rPr>
          <w:rFonts w:ascii="Century Gothic" w:hAnsi="Century Gothic"/>
          <w:sz w:val="24"/>
          <w:szCs w:val="24"/>
        </w:rPr>
        <w:t xml:space="preserve">la primera fecha que se identifique en el </w:t>
      </w:r>
      <w:r w:rsidR="00E77004">
        <w:rPr>
          <w:rFonts w:ascii="Century Gothic" w:hAnsi="Century Gothic"/>
          <w:sz w:val="24"/>
          <w:szCs w:val="24"/>
        </w:rPr>
        <w:t>expediente</w:t>
      </w:r>
      <w:r w:rsidR="00B16512" w:rsidRPr="00991AA6">
        <w:rPr>
          <w:rFonts w:ascii="Century Gothic" w:hAnsi="Century Gothic"/>
          <w:sz w:val="24"/>
          <w:szCs w:val="24"/>
        </w:rPr>
        <w:t xml:space="preserve"> y después la fecha final, que corresponde a la fecha de cierre del expediente, es decir, </w:t>
      </w:r>
      <w:r w:rsidR="008B2A06" w:rsidRPr="00991AA6">
        <w:rPr>
          <w:rFonts w:ascii="Century Gothic" w:hAnsi="Century Gothic"/>
          <w:sz w:val="24"/>
          <w:szCs w:val="24"/>
        </w:rPr>
        <w:t>la fecha</w:t>
      </w:r>
      <w:r w:rsidR="00B16512" w:rsidRPr="00991AA6">
        <w:rPr>
          <w:rFonts w:ascii="Century Gothic" w:hAnsi="Century Gothic"/>
          <w:sz w:val="24"/>
          <w:szCs w:val="24"/>
        </w:rPr>
        <w:t xml:space="preserve"> e</w:t>
      </w:r>
      <w:r w:rsidR="000216C7">
        <w:rPr>
          <w:rFonts w:ascii="Century Gothic" w:hAnsi="Century Gothic"/>
          <w:sz w:val="24"/>
          <w:szCs w:val="24"/>
        </w:rPr>
        <w:t>n que el expediente se concluye.</w:t>
      </w:r>
      <w:r w:rsidR="002E3C0F">
        <w:rPr>
          <w:rFonts w:ascii="Century Gothic" w:hAnsi="Century Gothic"/>
          <w:sz w:val="24"/>
          <w:szCs w:val="24"/>
        </w:rPr>
        <w:t xml:space="preserve"> Se sugiere su revisión ya que las fechas deben tener</w:t>
      </w:r>
      <w:r w:rsidR="000216C7">
        <w:rPr>
          <w:rFonts w:ascii="Century Gothic" w:hAnsi="Century Gothic"/>
          <w:sz w:val="24"/>
          <w:szCs w:val="24"/>
        </w:rPr>
        <w:t xml:space="preserve"> secuencia cronológica. </w:t>
      </w:r>
    </w:p>
    <w:p w14:paraId="73AB4913" w14:textId="77777777" w:rsidR="00CD59DE" w:rsidRPr="00CD59DE" w:rsidRDefault="00CD59DE" w:rsidP="00CD59DE">
      <w:pPr>
        <w:pStyle w:val="Prrafodelista"/>
        <w:spacing w:line="276" w:lineRule="auto"/>
        <w:ind w:left="502"/>
        <w:jc w:val="both"/>
        <w:rPr>
          <w:rFonts w:ascii="Century Gothic" w:hAnsi="Century Gothic"/>
          <w:sz w:val="24"/>
          <w:szCs w:val="24"/>
        </w:rPr>
      </w:pPr>
    </w:p>
    <w:p w14:paraId="0D1F430F" w14:textId="77777777" w:rsidR="00B16512" w:rsidRDefault="00882D15" w:rsidP="002E3C0F">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415FCD">
        <w:rPr>
          <w:rFonts w:ascii="Century Gothic" w:hAnsi="Century Gothic"/>
          <w:b/>
          <w:sz w:val="24"/>
          <w:szCs w:val="24"/>
        </w:rPr>
        <w:t>Tipo de Documento</w:t>
      </w:r>
      <w:r w:rsidR="00B16512" w:rsidRPr="00991AA6">
        <w:rPr>
          <w:rFonts w:ascii="Century Gothic" w:hAnsi="Century Gothic"/>
          <w:sz w:val="24"/>
          <w:szCs w:val="24"/>
        </w:rPr>
        <w:t>. Se anotará con una X el valor documenta</w:t>
      </w:r>
      <w:r w:rsidR="002E3C0F">
        <w:rPr>
          <w:rFonts w:ascii="Century Gothic" w:hAnsi="Century Gothic"/>
          <w:sz w:val="24"/>
          <w:szCs w:val="24"/>
        </w:rPr>
        <w:t xml:space="preserve">l que corresponda al documento, </w:t>
      </w:r>
      <w:r w:rsidR="00B16512" w:rsidRPr="00991AA6">
        <w:rPr>
          <w:rFonts w:ascii="Century Gothic" w:hAnsi="Century Gothic"/>
          <w:sz w:val="24"/>
          <w:szCs w:val="24"/>
        </w:rPr>
        <w:t>con base en el Cat</w:t>
      </w:r>
      <w:r w:rsidR="002E3C0F">
        <w:rPr>
          <w:rFonts w:ascii="Century Gothic" w:hAnsi="Century Gothic"/>
          <w:sz w:val="24"/>
          <w:szCs w:val="24"/>
        </w:rPr>
        <w:t>álogo de Disposición Documental: Administrativo, Legal y Fiscal.</w:t>
      </w:r>
    </w:p>
    <w:p w14:paraId="035C5252" w14:textId="77777777" w:rsidR="00CD59DE" w:rsidRPr="00CD59DE" w:rsidRDefault="00CD59DE" w:rsidP="00CD59DE">
      <w:pPr>
        <w:pStyle w:val="Prrafodelista"/>
        <w:spacing w:line="276" w:lineRule="auto"/>
        <w:ind w:left="502"/>
        <w:jc w:val="both"/>
        <w:rPr>
          <w:rFonts w:ascii="Century Gothic" w:hAnsi="Century Gothic"/>
          <w:sz w:val="24"/>
          <w:szCs w:val="24"/>
        </w:rPr>
      </w:pPr>
    </w:p>
    <w:p w14:paraId="07CECC4A" w14:textId="77777777" w:rsidR="00B16512" w:rsidRPr="002E3C0F" w:rsidRDefault="00882D15" w:rsidP="00991AA6">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415FCD">
        <w:rPr>
          <w:rFonts w:ascii="Century Gothic" w:hAnsi="Century Gothic"/>
          <w:b/>
          <w:sz w:val="24"/>
          <w:szCs w:val="24"/>
        </w:rPr>
        <w:t>Vigencia Operativa</w:t>
      </w:r>
      <w:r w:rsidR="00B16512" w:rsidRPr="00991AA6">
        <w:rPr>
          <w:rFonts w:ascii="Century Gothic" w:hAnsi="Century Gothic"/>
          <w:sz w:val="24"/>
          <w:szCs w:val="24"/>
        </w:rPr>
        <w:t xml:space="preserve">. Tomando en consideración la etapa activa del documento, con base al Catálogo de Disposición Documental, se deberá anotar el tiempo en años que permaneció el expediente en el Archivo de Tramite (AT), también anotar el número de años del tiempo que debe permanecer el expediente en el Archivo de Concentración (AC) en su etapa </w:t>
      </w:r>
      <w:proofErr w:type="spellStart"/>
      <w:r w:rsidR="00B16512" w:rsidRPr="00991AA6">
        <w:rPr>
          <w:rFonts w:ascii="Century Gothic" w:hAnsi="Century Gothic"/>
          <w:sz w:val="24"/>
          <w:szCs w:val="24"/>
        </w:rPr>
        <w:t>semiactiva</w:t>
      </w:r>
      <w:proofErr w:type="spellEnd"/>
      <w:r w:rsidR="006848AD">
        <w:rPr>
          <w:rFonts w:ascii="Century Gothic" w:hAnsi="Century Gothic"/>
          <w:sz w:val="24"/>
          <w:szCs w:val="24"/>
        </w:rPr>
        <w:t xml:space="preserve"> según el tipo de documento,</w:t>
      </w:r>
      <w:r w:rsidR="00B16512" w:rsidRPr="00991AA6">
        <w:rPr>
          <w:rFonts w:ascii="Century Gothic" w:hAnsi="Century Gothic"/>
          <w:sz w:val="24"/>
          <w:szCs w:val="24"/>
        </w:rPr>
        <w:t xml:space="preserve"> y por último marcar con una “X” en caso de Conservación Definitiva (CD) por contener </w:t>
      </w:r>
      <w:r w:rsidR="008B2A06" w:rsidRPr="00991AA6">
        <w:rPr>
          <w:rFonts w:ascii="Century Gothic" w:hAnsi="Century Gothic"/>
          <w:sz w:val="24"/>
          <w:szCs w:val="24"/>
        </w:rPr>
        <w:t>valores secundarios</w:t>
      </w:r>
      <w:r w:rsidR="006848AD">
        <w:rPr>
          <w:rFonts w:ascii="Century Gothic" w:hAnsi="Century Gothic"/>
          <w:sz w:val="24"/>
          <w:szCs w:val="24"/>
        </w:rPr>
        <w:t xml:space="preserve">, </w:t>
      </w:r>
      <w:r w:rsidR="006848AD" w:rsidRPr="002E3C0F">
        <w:rPr>
          <w:rFonts w:ascii="Century Gothic" w:hAnsi="Century Gothic"/>
          <w:sz w:val="24"/>
          <w:szCs w:val="24"/>
        </w:rPr>
        <w:t xml:space="preserve">en este último caso deberá integrar el soporte </w:t>
      </w:r>
      <w:r w:rsidR="002E3C0F">
        <w:rPr>
          <w:rFonts w:ascii="Century Gothic" w:hAnsi="Century Gothic"/>
          <w:sz w:val="24"/>
          <w:szCs w:val="24"/>
        </w:rPr>
        <w:t>justificando su valor histórico</w:t>
      </w:r>
      <w:r w:rsidR="006848AD" w:rsidRPr="002E3C0F">
        <w:rPr>
          <w:rFonts w:ascii="Century Gothic" w:hAnsi="Century Gothic"/>
          <w:sz w:val="24"/>
          <w:szCs w:val="24"/>
        </w:rPr>
        <w:t>.</w:t>
      </w:r>
    </w:p>
    <w:p w14:paraId="237FE4B6" w14:textId="77777777" w:rsidR="00CD59DE" w:rsidRPr="00CD59DE" w:rsidRDefault="00CD59DE" w:rsidP="00CD59DE">
      <w:pPr>
        <w:pStyle w:val="Prrafodelista"/>
        <w:spacing w:line="276" w:lineRule="auto"/>
        <w:ind w:left="502"/>
        <w:jc w:val="both"/>
        <w:rPr>
          <w:rFonts w:ascii="Century Gothic" w:hAnsi="Century Gothic"/>
          <w:sz w:val="24"/>
          <w:szCs w:val="24"/>
        </w:rPr>
      </w:pPr>
    </w:p>
    <w:p w14:paraId="7C75EBEF" w14:textId="77777777" w:rsidR="00B16512" w:rsidRDefault="00882D15" w:rsidP="00991AA6">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415FCD">
        <w:rPr>
          <w:rFonts w:ascii="Century Gothic" w:hAnsi="Century Gothic"/>
          <w:b/>
          <w:sz w:val="24"/>
          <w:szCs w:val="24"/>
        </w:rPr>
        <w:t>Unidad de Conservación</w:t>
      </w:r>
      <w:r w:rsidR="006848AD">
        <w:rPr>
          <w:rFonts w:ascii="Century Gothic" w:hAnsi="Century Gothic"/>
          <w:sz w:val="24"/>
          <w:szCs w:val="24"/>
        </w:rPr>
        <w:t>. Se indicará con una “x”</w:t>
      </w:r>
      <w:r w:rsidR="00B16512" w:rsidRPr="00991AA6">
        <w:rPr>
          <w:rFonts w:ascii="Century Gothic" w:hAnsi="Century Gothic"/>
          <w:sz w:val="24"/>
          <w:szCs w:val="24"/>
        </w:rPr>
        <w:t xml:space="preserve"> </w:t>
      </w:r>
      <w:r w:rsidR="006848AD">
        <w:rPr>
          <w:rFonts w:ascii="Century Gothic" w:hAnsi="Century Gothic"/>
          <w:sz w:val="24"/>
          <w:szCs w:val="24"/>
        </w:rPr>
        <w:t>e</w:t>
      </w:r>
      <w:r w:rsidR="00F35D81">
        <w:rPr>
          <w:rFonts w:ascii="Century Gothic" w:hAnsi="Century Gothic"/>
          <w:sz w:val="24"/>
          <w:szCs w:val="24"/>
        </w:rPr>
        <w:t>l cuerpo</w:t>
      </w:r>
      <w:r w:rsidR="00074E4E">
        <w:rPr>
          <w:rFonts w:ascii="Century Gothic" w:hAnsi="Century Gothic"/>
          <w:sz w:val="24"/>
          <w:szCs w:val="24"/>
        </w:rPr>
        <w:t xml:space="preserve"> o los cuerpos</w:t>
      </w:r>
      <w:r w:rsidR="00F35D81">
        <w:rPr>
          <w:rFonts w:ascii="Century Gothic" w:hAnsi="Century Gothic"/>
          <w:sz w:val="24"/>
          <w:szCs w:val="24"/>
        </w:rPr>
        <w:t xml:space="preserve"> en </w:t>
      </w:r>
      <w:r w:rsidR="00074E4E">
        <w:rPr>
          <w:rFonts w:ascii="Century Gothic" w:hAnsi="Century Gothic"/>
          <w:sz w:val="24"/>
          <w:szCs w:val="24"/>
        </w:rPr>
        <w:t>los</w:t>
      </w:r>
      <w:r w:rsidR="00F35D81">
        <w:rPr>
          <w:rFonts w:ascii="Century Gothic" w:hAnsi="Century Gothic"/>
          <w:sz w:val="24"/>
          <w:szCs w:val="24"/>
        </w:rPr>
        <w:t xml:space="preserve"> que vendrá contenido</w:t>
      </w:r>
      <w:r w:rsidR="00B16512" w:rsidRPr="00991AA6">
        <w:rPr>
          <w:rFonts w:ascii="Century Gothic" w:hAnsi="Century Gothic"/>
          <w:sz w:val="24"/>
          <w:szCs w:val="24"/>
        </w:rPr>
        <w:t xml:space="preserve"> el expediente</w:t>
      </w:r>
      <w:r w:rsidR="008B7DA8">
        <w:rPr>
          <w:rFonts w:ascii="Century Gothic" w:hAnsi="Century Gothic"/>
          <w:sz w:val="24"/>
          <w:szCs w:val="24"/>
        </w:rPr>
        <w:t>. E</w:t>
      </w:r>
      <w:r w:rsidR="00074E4E">
        <w:rPr>
          <w:rFonts w:ascii="Century Gothic" w:hAnsi="Century Gothic"/>
          <w:sz w:val="24"/>
          <w:szCs w:val="24"/>
        </w:rPr>
        <w:t>n caso de</w:t>
      </w:r>
      <w:r w:rsidR="008B7DA8">
        <w:rPr>
          <w:rFonts w:ascii="Century Gothic" w:hAnsi="Century Gothic"/>
          <w:sz w:val="24"/>
          <w:szCs w:val="24"/>
        </w:rPr>
        <w:t xml:space="preserve"> expedientes administrativos s</w:t>
      </w:r>
      <w:r w:rsidR="00B16512" w:rsidRPr="00991AA6">
        <w:rPr>
          <w:rFonts w:ascii="Century Gothic" w:hAnsi="Century Gothic"/>
          <w:sz w:val="24"/>
          <w:szCs w:val="24"/>
        </w:rPr>
        <w:t xml:space="preserve">e </w:t>
      </w:r>
      <w:r w:rsidR="00074E4E">
        <w:rPr>
          <w:rFonts w:ascii="Century Gothic" w:hAnsi="Century Gothic"/>
          <w:sz w:val="24"/>
          <w:szCs w:val="24"/>
        </w:rPr>
        <w:t xml:space="preserve">deberá </w:t>
      </w:r>
      <w:r w:rsidR="00B16512" w:rsidRPr="00991AA6">
        <w:rPr>
          <w:rFonts w:ascii="Century Gothic" w:hAnsi="Century Gothic"/>
          <w:sz w:val="24"/>
          <w:szCs w:val="24"/>
        </w:rPr>
        <w:t>llevar el consecutivo del número de las cajas q</w:t>
      </w:r>
      <w:r w:rsidR="008B7DA8">
        <w:rPr>
          <w:rFonts w:ascii="Century Gothic" w:hAnsi="Century Gothic"/>
          <w:sz w:val="24"/>
          <w:szCs w:val="24"/>
        </w:rPr>
        <w:t>ue se transfieren al AC</w:t>
      </w:r>
      <w:r w:rsidR="005D376A" w:rsidRPr="00991AA6">
        <w:rPr>
          <w:rFonts w:ascii="Century Gothic" w:hAnsi="Century Gothic"/>
          <w:sz w:val="24"/>
          <w:szCs w:val="24"/>
        </w:rPr>
        <w:t>,</w:t>
      </w:r>
      <w:r w:rsidR="00074E4E">
        <w:rPr>
          <w:rFonts w:ascii="Century Gothic" w:hAnsi="Century Gothic"/>
          <w:sz w:val="24"/>
          <w:szCs w:val="24"/>
        </w:rPr>
        <w:t xml:space="preserve"> así como su declaración en el rubro de “Comentarios”</w:t>
      </w:r>
      <w:r w:rsidR="00B16512" w:rsidRPr="00991AA6">
        <w:rPr>
          <w:rFonts w:ascii="Century Gothic" w:hAnsi="Century Gothic"/>
          <w:sz w:val="24"/>
          <w:szCs w:val="24"/>
        </w:rPr>
        <w:t>. De igual forma es indispensable que las cajas se encuentren en buen estado de conservación, qu</w:t>
      </w:r>
      <w:r w:rsidR="00074E4E">
        <w:rPr>
          <w:rFonts w:ascii="Century Gothic" w:hAnsi="Century Gothic"/>
          <w:sz w:val="24"/>
          <w:szCs w:val="24"/>
        </w:rPr>
        <w:t>e sean cajas para archivo y estar</w:t>
      </w:r>
      <w:r w:rsidR="00B16512" w:rsidRPr="00991AA6">
        <w:rPr>
          <w:rFonts w:ascii="Century Gothic" w:hAnsi="Century Gothic"/>
          <w:sz w:val="24"/>
          <w:szCs w:val="24"/>
        </w:rPr>
        <w:t xml:space="preserve"> </w:t>
      </w:r>
      <w:r w:rsidR="00074E4E">
        <w:rPr>
          <w:rFonts w:ascii="Century Gothic" w:hAnsi="Century Gothic"/>
          <w:sz w:val="24"/>
          <w:szCs w:val="24"/>
        </w:rPr>
        <w:t xml:space="preserve">visiblemente </w:t>
      </w:r>
      <w:r w:rsidR="00B16512" w:rsidRPr="00991AA6">
        <w:rPr>
          <w:rFonts w:ascii="Century Gothic" w:hAnsi="Century Gothic"/>
          <w:sz w:val="24"/>
          <w:szCs w:val="24"/>
        </w:rPr>
        <w:t>rot</w:t>
      </w:r>
      <w:r w:rsidR="00074E4E">
        <w:rPr>
          <w:rFonts w:ascii="Century Gothic" w:hAnsi="Century Gothic"/>
          <w:sz w:val="24"/>
          <w:szCs w:val="24"/>
        </w:rPr>
        <w:t>uladas con</w:t>
      </w:r>
      <w:r w:rsidR="008B7DA8">
        <w:rPr>
          <w:rFonts w:ascii="Century Gothic" w:hAnsi="Century Gothic"/>
          <w:sz w:val="24"/>
          <w:szCs w:val="24"/>
        </w:rPr>
        <w:t xml:space="preserve"> el número consecutivo que la</w:t>
      </w:r>
      <w:r w:rsidR="00074E4E">
        <w:rPr>
          <w:rFonts w:ascii="Century Gothic" w:hAnsi="Century Gothic"/>
          <w:sz w:val="24"/>
          <w:szCs w:val="24"/>
        </w:rPr>
        <w:t xml:space="preserve"> identifica.</w:t>
      </w:r>
    </w:p>
    <w:p w14:paraId="52E93D83" w14:textId="77777777" w:rsidR="00CD59DE" w:rsidRPr="00CD59DE" w:rsidRDefault="00CD59DE" w:rsidP="00CD59DE">
      <w:pPr>
        <w:pStyle w:val="Prrafodelista"/>
        <w:spacing w:line="276" w:lineRule="auto"/>
        <w:ind w:left="502"/>
        <w:jc w:val="both"/>
        <w:rPr>
          <w:rFonts w:ascii="Century Gothic" w:hAnsi="Century Gothic"/>
          <w:sz w:val="24"/>
          <w:szCs w:val="24"/>
        </w:rPr>
      </w:pPr>
    </w:p>
    <w:p w14:paraId="58E9B703" w14:textId="77777777" w:rsidR="00B16512" w:rsidRPr="00991AA6" w:rsidRDefault="00882D15" w:rsidP="00991AA6">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lastRenderedPageBreak/>
        <w:t xml:space="preserve"> </w:t>
      </w:r>
      <w:r w:rsidR="00B16512" w:rsidRPr="00415FCD">
        <w:rPr>
          <w:rFonts w:ascii="Century Gothic" w:hAnsi="Century Gothic"/>
          <w:b/>
          <w:sz w:val="24"/>
          <w:szCs w:val="24"/>
        </w:rPr>
        <w:t>Soporte</w:t>
      </w:r>
      <w:r w:rsidR="00B16512" w:rsidRPr="00991AA6">
        <w:rPr>
          <w:rFonts w:ascii="Century Gothic" w:hAnsi="Century Gothic"/>
          <w:sz w:val="24"/>
          <w:szCs w:val="24"/>
        </w:rPr>
        <w:t>. Indicar si el soporte documental es:</w:t>
      </w:r>
    </w:p>
    <w:p w14:paraId="191EC190" w14:textId="77777777" w:rsidR="00B16512" w:rsidRPr="00CD59DE" w:rsidRDefault="00B16512" w:rsidP="00CD59DE">
      <w:pPr>
        <w:spacing w:line="276" w:lineRule="auto"/>
        <w:ind w:left="1560"/>
        <w:jc w:val="both"/>
        <w:rPr>
          <w:rFonts w:ascii="Century Gothic" w:hAnsi="Century Gothic"/>
        </w:rPr>
      </w:pPr>
      <w:r w:rsidRPr="00CD59DE">
        <w:rPr>
          <w:rFonts w:ascii="Century Gothic" w:hAnsi="Century Gothic"/>
        </w:rPr>
        <w:t>Impreso (1),</w:t>
      </w:r>
      <w:r w:rsidRPr="00CD59DE">
        <w:rPr>
          <w:rFonts w:ascii="Century Gothic" w:hAnsi="Century Gothic"/>
        </w:rPr>
        <w:tab/>
      </w:r>
      <w:r w:rsidR="008B7DA8">
        <w:rPr>
          <w:rFonts w:ascii="Century Gothic" w:hAnsi="Century Gothic"/>
        </w:rPr>
        <w:t xml:space="preserve"> Electrónico (2), </w:t>
      </w:r>
      <w:r w:rsidRPr="00CD59DE">
        <w:rPr>
          <w:rFonts w:ascii="Century Gothic" w:hAnsi="Century Gothic"/>
        </w:rPr>
        <w:t>Sonoro (3),</w:t>
      </w:r>
    </w:p>
    <w:p w14:paraId="4BF47220" w14:textId="77777777" w:rsidR="00B16512" w:rsidRDefault="008B7DA8" w:rsidP="00CD59DE">
      <w:pPr>
        <w:spacing w:line="276" w:lineRule="auto"/>
        <w:ind w:left="1560"/>
        <w:jc w:val="both"/>
        <w:rPr>
          <w:rFonts w:ascii="Century Gothic" w:hAnsi="Century Gothic"/>
        </w:rPr>
      </w:pPr>
      <w:r>
        <w:rPr>
          <w:rFonts w:ascii="Century Gothic" w:hAnsi="Century Gothic"/>
        </w:rPr>
        <w:t xml:space="preserve">Visual (4), </w:t>
      </w:r>
      <w:r w:rsidR="00B16512" w:rsidRPr="00CD59DE">
        <w:rPr>
          <w:rFonts w:ascii="Century Gothic" w:hAnsi="Century Gothic"/>
        </w:rPr>
        <w:t>u otro (5).</w:t>
      </w:r>
    </w:p>
    <w:p w14:paraId="7BCB1408" w14:textId="77777777" w:rsidR="00CD59DE" w:rsidRPr="008B2A06" w:rsidRDefault="00CD59DE" w:rsidP="00CD59DE">
      <w:pPr>
        <w:pStyle w:val="Prrafodelista"/>
        <w:spacing w:line="276" w:lineRule="auto"/>
        <w:ind w:left="502"/>
        <w:jc w:val="both"/>
        <w:rPr>
          <w:rFonts w:ascii="Century Gothic" w:hAnsi="Century Gothic"/>
          <w:sz w:val="24"/>
          <w:szCs w:val="24"/>
        </w:rPr>
      </w:pPr>
    </w:p>
    <w:p w14:paraId="38CC7204" w14:textId="77777777" w:rsidR="00B16512" w:rsidRDefault="00882D15" w:rsidP="00FE7808">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415FCD">
        <w:rPr>
          <w:rFonts w:ascii="Century Gothic" w:hAnsi="Century Gothic"/>
          <w:b/>
          <w:sz w:val="24"/>
          <w:szCs w:val="24"/>
        </w:rPr>
        <w:t>Anexos</w:t>
      </w:r>
      <w:r w:rsidR="00B16512" w:rsidRPr="00FE7808">
        <w:rPr>
          <w:rFonts w:ascii="Century Gothic" w:hAnsi="Century Gothic"/>
          <w:sz w:val="24"/>
          <w:szCs w:val="24"/>
        </w:rPr>
        <w:t>. Se registrará la cantidad de anexos que acompañan al expediente.</w:t>
      </w:r>
    </w:p>
    <w:p w14:paraId="163EC7B7" w14:textId="77777777" w:rsidR="00CD59DE" w:rsidRPr="00FE7808" w:rsidRDefault="00CD59DE" w:rsidP="00CD59DE">
      <w:pPr>
        <w:pStyle w:val="Prrafodelista"/>
        <w:spacing w:line="276" w:lineRule="auto"/>
        <w:ind w:left="502"/>
        <w:jc w:val="both"/>
        <w:rPr>
          <w:rFonts w:ascii="Century Gothic" w:hAnsi="Century Gothic"/>
          <w:sz w:val="24"/>
          <w:szCs w:val="24"/>
        </w:rPr>
      </w:pPr>
    </w:p>
    <w:p w14:paraId="01807D2B" w14:textId="77777777" w:rsidR="00B16512" w:rsidRDefault="00882D15" w:rsidP="008B7DA8">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415FCD">
        <w:rPr>
          <w:rFonts w:ascii="Century Gothic" w:hAnsi="Century Gothic"/>
          <w:b/>
          <w:sz w:val="24"/>
          <w:szCs w:val="24"/>
        </w:rPr>
        <w:t>Acumulado</w:t>
      </w:r>
      <w:r w:rsidR="00B16512" w:rsidRPr="00FE7808">
        <w:rPr>
          <w:rFonts w:ascii="Century Gothic" w:hAnsi="Century Gothic"/>
          <w:sz w:val="24"/>
          <w:szCs w:val="24"/>
        </w:rPr>
        <w:t>. Reg</w:t>
      </w:r>
      <w:r w:rsidR="008B7DA8">
        <w:rPr>
          <w:rFonts w:ascii="Century Gothic" w:hAnsi="Century Gothic"/>
          <w:sz w:val="24"/>
          <w:szCs w:val="24"/>
        </w:rPr>
        <w:t xml:space="preserve">istrar la </w:t>
      </w:r>
      <w:r w:rsidR="008B7DA8" w:rsidRPr="008B7DA8">
        <w:rPr>
          <w:rFonts w:ascii="Century Gothic" w:hAnsi="Century Gothic"/>
          <w:sz w:val="24"/>
          <w:szCs w:val="24"/>
        </w:rPr>
        <w:t>nomenclatura completa correspondiente</w:t>
      </w:r>
      <w:r w:rsidR="008B7DA8">
        <w:rPr>
          <w:rFonts w:ascii="Century Gothic" w:hAnsi="Century Gothic"/>
          <w:sz w:val="24"/>
          <w:szCs w:val="24"/>
        </w:rPr>
        <w:t>,</w:t>
      </w:r>
      <w:r w:rsidR="00845F16">
        <w:rPr>
          <w:rFonts w:ascii="Century Gothic" w:hAnsi="Century Gothic"/>
          <w:sz w:val="24"/>
          <w:szCs w:val="24"/>
        </w:rPr>
        <w:t xml:space="preserve"> </w:t>
      </w:r>
      <w:r w:rsidR="008B7DA8">
        <w:rPr>
          <w:rFonts w:ascii="Century Gothic" w:hAnsi="Century Gothic"/>
          <w:sz w:val="24"/>
          <w:szCs w:val="24"/>
        </w:rPr>
        <w:t xml:space="preserve">del </w:t>
      </w:r>
      <w:r w:rsidR="00845F16">
        <w:rPr>
          <w:rFonts w:ascii="Century Gothic" w:hAnsi="Century Gothic"/>
          <w:sz w:val="24"/>
          <w:szCs w:val="24"/>
        </w:rPr>
        <w:t xml:space="preserve">número y año del </w:t>
      </w:r>
      <w:r w:rsidR="00B16512" w:rsidRPr="00FE7808">
        <w:rPr>
          <w:rFonts w:ascii="Century Gothic" w:hAnsi="Century Gothic"/>
          <w:sz w:val="24"/>
          <w:szCs w:val="24"/>
        </w:rPr>
        <w:t xml:space="preserve">expediente que </w:t>
      </w:r>
      <w:r w:rsidR="00776C38">
        <w:rPr>
          <w:rFonts w:ascii="Century Gothic" w:hAnsi="Century Gothic"/>
          <w:sz w:val="24"/>
          <w:szCs w:val="24"/>
        </w:rPr>
        <w:t>tiene acumulado</w:t>
      </w:r>
      <w:r w:rsidR="00845F16">
        <w:rPr>
          <w:rFonts w:ascii="Century Gothic" w:hAnsi="Century Gothic"/>
          <w:sz w:val="24"/>
          <w:szCs w:val="24"/>
        </w:rPr>
        <w:t>(s)</w:t>
      </w:r>
      <w:r w:rsidR="008B7DA8">
        <w:rPr>
          <w:rFonts w:ascii="Century Gothic" w:hAnsi="Century Gothic"/>
          <w:sz w:val="24"/>
          <w:szCs w:val="24"/>
        </w:rPr>
        <w:t>.</w:t>
      </w:r>
    </w:p>
    <w:p w14:paraId="394E8B40" w14:textId="77777777" w:rsidR="00CD59DE" w:rsidRPr="00CD59DE" w:rsidRDefault="00CD59DE" w:rsidP="00CD59DE">
      <w:pPr>
        <w:pStyle w:val="Prrafodelista"/>
        <w:spacing w:line="276" w:lineRule="auto"/>
        <w:ind w:left="502"/>
        <w:jc w:val="both"/>
        <w:rPr>
          <w:rFonts w:ascii="Century Gothic" w:hAnsi="Century Gothic"/>
          <w:sz w:val="24"/>
          <w:szCs w:val="24"/>
        </w:rPr>
      </w:pPr>
    </w:p>
    <w:p w14:paraId="1540EBAC" w14:textId="77777777" w:rsidR="00B16512" w:rsidRPr="008B7DA8" w:rsidRDefault="00882D15" w:rsidP="00FE7808">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3E5C1C">
        <w:rPr>
          <w:rFonts w:ascii="Century Gothic" w:hAnsi="Century Gothic"/>
          <w:b/>
          <w:sz w:val="24"/>
          <w:szCs w:val="24"/>
        </w:rPr>
        <w:t>Acto Impugnado</w:t>
      </w:r>
      <w:r w:rsidR="00B16512" w:rsidRPr="008B7DA8">
        <w:rPr>
          <w:rFonts w:ascii="Century Gothic" w:hAnsi="Century Gothic"/>
          <w:sz w:val="24"/>
          <w:szCs w:val="24"/>
        </w:rPr>
        <w:t>. Se declarará</w:t>
      </w:r>
      <w:r w:rsidR="003E5C1C">
        <w:rPr>
          <w:rFonts w:ascii="Century Gothic" w:hAnsi="Century Gothic"/>
          <w:sz w:val="24"/>
          <w:szCs w:val="24"/>
        </w:rPr>
        <w:t xml:space="preserve"> el mencionado sobre el expediente referido</w:t>
      </w:r>
      <w:r w:rsidR="00677CAA">
        <w:rPr>
          <w:rFonts w:ascii="Century Gothic" w:hAnsi="Century Gothic"/>
          <w:sz w:val="24"/>
          <w:szCs w:val="24"/>
        </w:rPr>
        <w:t>.</w:t>
      </w:r>
      <w:r w:rsidR="00845F16" w:rsidRPr="008B7DA8">
        <w:rPr>
          <w:rFonts w:ascii="Century Gothic" w:hAnsi="Century Gothic"/>
          <w:sz w:val="24"/>
          <w:szCs w:val="24"/>
        </w:rPr>
        <w:t xml:space="preserve"> </w:t>
      </w:r>
    </w:p>
    <w:p w14:paraId="769DE71E" w14:textId="77777777" w:rsidR="00CD59DE" w:rsidRPr="00CD59DE" w:rsidRDefault="00CD59DE" w:rsidP="00CD59DE">
      <w:pPr>
        <w:pStyle w:val="Prrafodelista"/>
        <w:spacing w:line="276" w:lineRule="auto"/>
        <w:ind w:left="502"/>
        <w:jc w:val="both"/>
        <w:rPr>
          <w:rFonts w:ascii="Century Gothic" w:hAnsi="Century Gothic"/>
          <w:sz w:val="24"/>
          <w:szCs w:val="24"/>
        </w:rPr>
      </w:pPr>
    </w:p>
    <w:p w14:paraId="22B86E99" w14:textId="77777777" w:rsidR="00C72B03" w:rsidRDefault="00882D15" w:rsidP="00C72B03">
      <w:pPr>
        <w:pStyle w:val="Prrafodelista"/>
        <w:numPr>
          <w:ilvl w:val="0"/>
          <w:numId w:val="1"/>
        </w:numPr>
        <w:spacing w:line="276" w:lineRule="auto"/>
        <w:jc w:val="both"/>
        <w:rPr>
          <w:rFonts w:ascii="Century Gothic" w:hAnsi="Century Gothic"/>
          <w:sz w:val="24"/>
          <w:szCs w:val="24"/>
        </w:rPr>
      </w:pPr>
      <w:r w:rsidRPr="00C72B03">
        <w:rPr>
          <w:rFonts w:ascii="Century Gothic" w:hAnsi="Century Gothic"/>
          <w:b/>
          <w:sz w:val="24"/>
          <w:szCs w:val="24"/>
        </w:rPr>
        <w:t xml:space="preserve"> </w:t>
      </w:r>
      <w:r w:rsidR="00B16512" w:rsidRPr="00C72B03">
        <w:rPr>
          <w:rFonts w:ascii="Century Gothic" w:hAnsi="Century Gothic"/>
          <w:b/>
          <w:sz w:val="24"/>
          <w:szCs w:val="24"/>
        </w:rPr>
        <w:t>Resolución.</w:t>
      </w:r>
      <w:r w:rsidR="00B16512" w:rsidRPr="00C72B03">
        <w:rPr>
          <w:rFonts w:ascii="Century Gothic" w:hAnsi="Century Gothic"/>
          <w:sz w:val="24"/>
          <w:szCs w:val="24"/>
        </w:rPr>
        <w:t xml:space="preserve"> Anotar la fecha: </w:t>
      </w:r>
      <w:r w:rsidR="008B7DA8" w:rsidRPr="00C72B03">
        <w:rPr>
          <w:rFonts w:ascii="Century Gothic" w:hAnsi="Century Gothic"/>
          <w:sz w:val="24"/>
          <w:szCs w:val="24"/>
        </w:rPr>
        <w:t>día/ mes (con las 3 primeras letras) /año (con número),</w:t>
      </w:r>
      <w:r w:rsidR="00B16512" w:rsidRPr="00C72B03">
        <w:rPr>
          <w:rFonts w:ascii="Century Gothic" w:hAnsi="Century Gothic"/>
          <w:sz w:val="24"/>
          <w:szCs w:val="24"/>
        </w:rPr>
        <w:t xml:space="preserve"> y el número del sentido de la reso</w:t>
      </w:r>
      <w:r w:rsidR="008B7DA8" w:rsidRPr="00C72B03">
        <w:rPr>
          <w:rFonts w:ascii="Century Gothic" w:hAnsi="Century Gothic"/>
          <w:sz w:val="24"/>
          <w:szCs w:val="24"/>
        </w:rPr>
        <w:t>lución correspondiente, de conformidad con la</w:t>
      </w:r>
      <w:r w:rsidR="00B16512" w:rsidRPr="00C72B03">
        <w:rPr>
          <w:rFonts w:ascii="Century Gothic" w:hAnsi="Century Gothic"/>
          <w:sz w:val="24"/>
          <w:szCs w:val="24"/>
        </w:rPr>
        <w:t xml:space="preserve"> relación de sentidos de senten</w:t>
      </w:r>
      <w:r w:rsidR="00C72B03" w:rsidRPr="00C72B03">
        <w:rPr>
          <w:rFonts w:ascii="Century Gothic" w:hAnsi="Century Gothic"/>
          <w:sz w:val="24"/>
          <w:szCs w:val="24"/>
        </w:rPr>
        <w:t>cia conforme al Catálogo del SIDIJ,</w:t>
      </w:r>
      <w:r w:rsidR="00B16512" w:rsidRPr="00C72B03">
        <w:rPr>
          <w:rFonts w:ascii="Century Gothic" w:hAnsi="Century Gothic"/>
          <w:sz w:val="24"/>
          <w:szCs w:val="24"/>
        </w:rPr>
        <w:t xml:space="preserve"> propios para expedientes del año 201</w:t>
      </w:r>
      <w:r w:rsidR="00991AA6" w:rsidRPr="00C72B03">
        <w:rPr>
          <w:rFonts w:ascii="Century Gothic" w:hAnsi="Century Gothic"/>
          <w:sz w:val="24"/>
          <w:szCs w:val="24"/>
        </w:rPr>
        <w:t>4 a la fecha, de igual forma</w:t>
      </w:r>
      <w:r w:rsidR="00C72B03">
        <w:rPr>
          <w:rFonts w:ascii="Century Gothic" w:hAnsi="Century Gothic"/>
          <w:sz w:val="24"/>
          <w:szCs w:val="24"/>
        </w:rPr>
        <w:t>,</w:t>
      </w:r>
      <w:r w:rsidR="00991AA6" w:rsidRPr="00C72B03">
        <w:rPr>
          <w:rFonts w:ascii="Century Gothic" w:hAnsi="Century Gothic"/>
          <w:sz w:val="24"/>
          <w:szCs w:val="24"/>
        </w:rPr>
        <w:t xml:space="preserve"> </w:t>
      </w:r>
      <w:r w:rsidR="00B16512" w:rsidRPr="00C72B03">
        <w:rPr>
          <w:rFonts w:ascii="Century Gothic" w:hAnsi="Century Gothic"/>
          <w:sz w:val="24"/>
          <w:szCs w:val="24"/>
        </w:rPr>
        <w:t>la relación de sentidos de sentencia pertenecientes a expedientes</w:t>
      </w:r>
      <w:r w:rsidR="00C72B03">
        <w:rPr>
          <w:rFonts w:ascii="Century Gothic" w:hAnsi="Century Gothic"/>
          <w:sz w:val="24"/>
          <w:szCs w:val="24"/>
        </w:rPr>
        <w:t xml:space="preserve"> del año 2013 y años anteriores, se encuentran publicados en el Intranet.</w:t>
      </w:r>
    </w:p>
    <w:p w14:paraId="1877B16F" w14:textId="77777777" w:rsidR="00C72B03" w:rsidRPr="00C72B03" w:rsidRDefault="00C72B03" w:rsidP="00C72B03">
      <w:pPr>
        <w:pStyle w:val="Prrafodelista"/>
        <w:spacing w:line="276" w:lineRule="auto"/>
        <w:ind w:left="502"/>
        <w:jc w:val="both"/>
        <w:rPr>
          <w:rFonts w:ascii="Century Gothic" w:hAnsi="Century Gothic"/>
          <w:sz w:val="24"/>
          <w:szCs w:val="24"/>
        </w:rPr>
      </w:pPr>
    </w:p>
    <w:p w14:paraId="42DEBE99" w14:textId="77777777" w:rsidR="00B16512" w:rsidRDefault="00882D15" w:rsidP="00FE7808">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415FCD">
        <w:rPr>
          <w:rFonts w:ascii="Century Gothic" w:hAnsi="Century Gothic"/>
          <w:b/>
          <w:sz w:val="24"/>
          <w:szCs w:val="24"/>
        </w:rPr>
        <w:t>Actor</w:t>
      </w:r>
      <w:r w:rsidR="00B16512" w:rsidRPr="00FE7808">
        <w:rPr>
          <w:rFonts w:ascii="Century Gothic" w:hAnsi="Century Gothic"/>
          <w:sz w:val="24"/>
          <w:szCs w:val="24"/>
        </w:rPr>
        <w:t>. Anotar el nombre del actor que promueve.</w:t>
      </w:r>
    </w:p>
    <w:p w14:paraId="7642D429" w14:textId="77777777" w:rsidR="00CD59DE" w:rsidRPr="00CD59DE" w:rsidRDefault="00CD59DE" w:rsidP="00CD59DE">
      <w:pPr>
        <w:pStyle w:val="Prrafodelista"/>
        <w:spacing w:line="276" w:lineRule="auto"/>
        <w:ind w:left="502"/>
        <w:jc w:val="both"/>
        <w:rPr>
          <w:rFonts w:ascii="Century Gothic" w:hAnsi="Century Gothic"/>
          <w:sz w:val="24"/>
          <w:szCs w:val="24"/>
        </w:rPr>
      </w:pPr>
    </w:p>
    <w:p w14:paraId="7CD22E43" w14:textId="77777777" w:rsidR="00B16512" w:rsidRDefault="00882D15" w:rsidP="00FE7808">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proofErr w:type="spellStart"/>
      <w:r w:rsidR="00B16512" w:rsidRPr="00415FCD">
        <w:rPr>
          <w:rFonts w:ascii="Century Gothic" w:hAnsi="Century Gothic"/>
          <w:b/>
          <w:sz w:val="24"/>
          <w:szCs w:val="24"/>
        </w:rPr>
        <w:t>Clasif</w:t>
      </w:r>
      <w:proofErr w:type="spellEnd"/>
      <w:r w:rsidR="00B16512" w:rsidRPr="00FE7808">
        <w:rPr>
          <w:rFonts w:ascii="Century Gothic" w:hAnsi="Century Gothic"/>
          <w:sz w:val="24"/>
          <w:szCs w:val="24"/>
        </w:rPr>
        <w:t>. Se marcará con una “X” la Clasificación de la Infor</w:t>
      </w:r>
      <w:r w:rsidR="006F7C7F">
        <w:rPr>
          <w:rFonts w:ascii="Century Gothic" w:hAnsi="Century Gothic"/>
          <w:sz w:val="24"/>
          <w:szCs w:val="24"/>
        </w:rPr>
        <w:t xml:space="preserve">mación del expediente: Pública y Reservada </w:t>
      </w:r>
      <w:r w:rsidR="00B16512" w:rsidRPr="00FE7808">
        <w:rPr>
          <w:rFonts w:ascii="Century Gothic" w:hAnsi="Century Gothic"/>
          <w:sz w:val="24"/>
          <w:szCs w:val="24"/>
        </w:rPr>
        <w:t>o Confidencial</w:t>
      </w:r>
      <w:r w:rsidR="006F7C7F">
        <w:rPr>
          <w:rFonts w:ascii="Century Gothic" w:hAnsi="Century Gothic"/>
          <w:sz w:val="24"/>
          <w:szCs w:val="24"/>
        </w:rPr>
        <w:t>, partiendo que al AC solamente ingresan expedientes públicos</w:t>
      </w:r>
      <w:r w:rsidR="00B16512" w:rsidRPr="00FE7808">
        <w:rPr>
          <w:rFonts w:ascii="Century Gothic" w:hAnsi="Century Gothic"/>
          <w:sz w:val="24"/>
          <w:szCs w:val="24"/>
        </w:rPr>
        <w:t xml:space="preserve">. En caso de haber sido reservada o confidencial, </w:t>
      </w:r>
      <w:r w:rsidR="00DA592E">
        <w:rPr>
          <w:rFonts w:ascii="Century Gothic" w:hAnsi="Century Gothic"/>
          <w:sz w:val="24"/>
          <w:szCs w:val="24"/>
        </w:rPr>
        <w:t xml:space="preserve">en el rubro de “Comentarios” </w:t>
      </w:r>
      <w:r w:rsidR="00B16512" w:rsidRPr="00FE7808">
        <w:rPr>
          <w:rFonts w:ascii="Century Gothic" w:hAnsi="Century Gothic"/>
          <w:sz w:val="24"/>
          <w:szCs w:val="24"/>
        </w:rPr>
        <w:t>se deberá indicar el N° de acuerdo y fecha del Comité de Transparencia donde se determinó la reserva; periodo de reserva en años</w:t>
      </w:r>
      <w:r w:rsidR="00C72B03">
        <w:rPr>
          <w:rFonts w:ascii="Century Gothic" w:hAnsi="Century Gothic"/>
          <w:sz w:val="24"/>
          <w:szCs w:val="24"/>
        </w:rPr>
        <w:t>, en su caso, extensión de la misma</w:t>
      </w:r>
      <w:r w:rsidR="00B16512" w:rsidRPr="00FE7808">
        <w:rPr>
          <w:rFonts w:ascii="Century Gothic" w:hAnsi="Century Gothic"/>
          <w:sz w:val="24"/>
          <w:szCs w:val="24"/>
        </w:rPr>
        <w:t>; las fechas de clasificación y desclasificación</w:t>
      </w:r>
      <w:r w:rsidR="005D376A">
        <w:rPr>
          <w:rFonts w:ascii="Century Gothic" w:hAnsi="Century Gothic"/>
          <w:sz w:val="24"/>
          <w:szCs w:val="24"/>
        </w:rPr>
        <w:t>.</w:t>
      </w:r>
    </w:p>
    <w:p w14:paraId="2645CCD5" w14:textId="77777777" w:rsidR="00CD59DE" w:rsidRPr="00CD59DE" w:rsidRDefault="00CD59DE" w:rsidP="00CD59DE">
      <w:pPr>
        <w:pStyle w:val="Prrafodelista"/>
        <w:spacing w:line="276" w:lineRule="auto"/>
        <w:ind w:left="502"/>
        <w:jc w:val="both"/>
        <w:rPr>
          <w:rFonts w:ascii="Century Gothic" w:hAnsi="Century Gothic"/>
          <w:sz w:val="24"/>
          <w:szCs w:val="24"/>
        </w:rPr>
      </w:pPr>
    </w:p>
    <w:p w14:paraId="5ECFD108" w14:textId="77777777" w:rsidR="00B16512" w:rsidRDefault="00882D15" w:rsidP="00FE7808">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415FCD">
        <w:rPr>
          <w:rFonts w:ascii="Century Gothic" w:hAnsi="Century Gothic"/>
          <w:b/>
          <w:sz w:val="24"/>
          <w:szCs w:val="24"/>
        </w:rPr>
        <w:t>Comentarios</w:t>
      </w:r>
      <w:r w:rsidR="00B16512" w:rsidRPr="00FE7808">
        <w:rPr>
          <w:rFonts w:ascii="Century Gothic" w:hAnsi="Century Gothic"/>
          <w:sz w:val="24"/>
          <w:szCs w:val="24"/>
        </w:rPr>
        <w:t>. Anotar la Información de lo que se considere necesario p</w:t>
      </w:r>
      <w:r w:rsidR="00DA592E">
        <w:rPr>
          <w:rFonts w:ascii="Century Gothic" w:hAnsi="Century Gothic"/>
          <w:sz w:val="24"/>
          <w:szCs w:val="24"/>
        </w:rPr>
        <w:t>ara salvaguardar dicho expediente</w:t>
      </w:r>
      <w:r w:rsidR="00B16512" w:rsidRPr="00FE7808">
        <w:rPr>
          <w:rFonts w:ascii="Century Gothic" w:hAnsi="Century Gothic"/>
          <w:sz w:val="24"/>
          <w:szCs w:val="24"/>
        </w:rPr>
        <w:t>.</w:t>
      </w:r>
    </w:p>
    <w:p w14:paraId="65930EF3" w14:textId="77777777" w:rsidR="00CD59DE" w:rsidRPr="00CD59DE" w:rsidRDefault="00CD59DE" w:rsidP="00841714">
      <w:pPr>
        <w:pStyle w:val="Prrafodelista"/>
        <w:spacing w:line="276" w:lineRule="auto"/>
        <w:ind w:left="502"/>
        <w:jc w:val="both"/>
        <w:rPr>
          <w:rFonts w:ascii="Century Gothic" w:hAnsi="Century Gothic"/>
          <w:sz w:val="24"/>
          <w:szCs w:val="24"/>
        </w:rPr>
      </w:pPr>
    </w:p>
    <w:p w14:paraId="55B16175" w14:textId="77777777" w:rsidR="00DA592E" w:rsidRPr="00DA592E" w:rsidRDefault="00882D15" w:rsidP="00DA592E">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lastRenderedPageBreak/>
        <w:t xml:space="preserve"> </w:t>
      </w:r>
      <w:r w:rsidR="00E66264">
        <w:rPr>
          <w:rFonts w:ascii="Century Gothic" w:hAnsi="Century Gothic"/>
          <w:b/>
          <w:sz w:val="24"/>
          <w:szCs w:val="24"/>
        </w:rPr>
        <w:t xml:space="preserve">Número de </w:t>
      </w:r>
      <w:r w:rsidR="00B16512" w:rsidRPr="00415FCD">
        <w:rPr>
          <w:rFonts w:ascii="Century Gothic" w:hAnsi="Century Gothic"/>
          <w:b/>
          <w:sz w:val="24"/>
          <w:szCs w:val="24"/>
        </w:rPr>
        <w:t>hojas</w:t>
      </w:r>
      <w:r w:rsidR="00E66264">
        <w:rPr>
          <w:rFonts w:ascii="Century Gothic" w:hAnsi="Century Gothic"/>
          <w:b/>
          <w:sz w:val="24"/>
          <w:szCs w:val="24"/>
        </w:rPr>
        <w:t xml:space="preserve"> y</w:t>
      </w:r>
      <w:r w:rsidR="00DA2E4C">
        <w:rPr>
          <w:rFonts w:ascii="Century Gothic" w:hAnsi="Century Gothic"/>
          <w:b/>
          <w:sz w:val="24"/>
          <w:szCs w:val="24"/>
        </w:rPr>
        <w:t xml:space="preserve"> de expedientes</w:t>
      </w:r>
      <w:r w:rsidR="00E66264">
        <w:rPr>
          <w:rFonts w:ascii="Century Gothic" w:hAnsi="Century Gothic"/>
          <w:b/>
          <w:sz w:val="24"/>
          <w:szCs w:val="24"/>
        </w:rPr>
        <w:t xml:space="preserve"> en inventario</w:t>
      </w:r>
      <w:r w:rsidR="00B16512" w:rsidRPr="00FE7808">
        <w:rPr>
          <w:rFonts w:ascii="Century Gothic" w:hAnsi="Century Gothic"/>
          <w:sz w:val="24"/>
          <w:szCs w:val="24"/>
        </w:rPr>
        <w:t xml:space="preserve">. </w:t>
      </w:r>
      <w:r w:rsidR="00E66264">
        <w:rPr>
          <w:rFonts w:ascii="Century Gothic" w:hAnsi="Century Gothic"/>
          <w:sz w:val="24"/>
          <w:szCs w:val="24"/>
        </w:rPr>
        <w:t>Complementar la información del Inventario señalando</w:t>
      </w:r>
      <w:r w:rsidR="00B16512" w:rsidRPr="00FE7808">
        <w:rPr>
          <w:rFonts w:ascii="Century Gothic" w:hAnsi="Century Gothic"/>
          <w:sz w:val="24"/>
          <w:szCs w:val="24"/>
        </w:rPr>
        <w:t xml:space="preserve"> el número del total de hojas que comprende la transferencia y el total de expedientes contenidos</w:t>
      </w:r>
      <w:r w:rsidR="00DA2E4C">
        <w:rPr>
          <w:rFonts w:ascii="Century Gothic" w:hAnsi="Century Gothic"/>
          <w:sz w:val="24"/>
          <w:szCs w:val="24"/>
        </w:rPr>
        <w:t xml:space="preserve"> en la misma, especificando el año al que corresponde. La mencionada leyenda deberá integrarse en cada una de las hojas de la transferencia. </w:t>
      </w:r>
    </w:p>
    <w:p w14:paraId="10F4B5E6" w14:textId="77777777" w:rsidR="00DA2E4C" w:rsidRDefault="00DA2E4C" w:rsidP="00DA2E4C">
      <w:pPr>
        <w:pStyle w:val="Prrafodelista"/>
        <w:spacing w:line="276" w:lineRule="auto"/>
        <w:ind w:left="502"/>
        <w:jc w:val="both"/>
        <w:rPr>
          <w:rFonts w:ascii="Century Gothic" w:hAnsi="Century Gothic"/>
          <w:sz w:val="24"/>
          <w:szCs w:val="24"/>
        </w:rPr>
      </w:pPr>
    </w:p>
    <w:p w14:paraId="16F2FDB7" w14:textId="77777777" w:rsidR="00B16512" w:rsidRDefault="00B16512" w:rsidP="00FE7808">
      <w:pPr>
        <w:pStyle w:val="Prrafodelista"/>
        <w:numPr>
          <w:ilvl w:val="0"/>
          <w:numId w:val="1"/>
        </w:numPr>
        <w:spacing w:line="276" w:lineRule="auto"/>
        <w:jc w:val="both"/>
        <w:rPr>
          <w:rFonts w:ascii="Century Gothic" w:hAnsi="Century Gothic"/>
          <w:sz w:val="24"/>
          <w:szCs w:val="24"/>
        </w:rPr>
      </w:pPr>
      <w:r w:rsidRPr="00415FCD">
        <w:rPr>
          <w:rFonts w:ascii="Century Gothic" w:hAnsi="Century Gothic"/>
          <w:b/>
          <w:sz w:val="24"/>
          <w:szCs w:val="24"/>
        </w:rPr>
        <w:t>Elaboró</w:t>
      </w:r>
      <w:r w:rsidRPr="00FE7808">
        <w:rPr>
          <w:rFonts w:ascii="Century Gothic" w:hAnsi="Century Gothic"/>
          <w:sz w:val="24"/>
          <w:szCs w:val="24"/>
        </w:rPr>
        <w:t>. Anotar el nombre</w:t>
      </w:r>
      <w:r w:rsidR="00DA2E4C">
        <w:rPr>
          <w:rFonts w:ascii="Century Gothic" w:hAnsi="Century Gothic"/>
          <w:sz w:val="24"/>
          <w:szCs w:val="24"/>
        </w:rPr>
        <w:t xml:space="preserve"> completo</w:t>
      </w:r>
      <w:r w:rsidR="00501882">
        <w:rPr>
          <w:rFonts w:ascii="Century Gothic" w:hAnsi="Century Gothic"/>
          <w:sz w:val="24"/>
          <w:szCs w:val="24"/>
        </w:rPr>
        <w:t>, cargo y firma del servidor público</w:t>
      </w:r>
      <w:r w:rsidRPr="00FE7808">
        <w:rPr>
          <w:rFonts w:ascii="Century Gothic" w:hAnsi="Century Gothic"/>
          <w:sz w:val="24"/>
          <w:szCs w:val="24"/>
        </w:rPr>
        <w:t xml:space="preserve"> que elaboró dicho inventario.</w:t>
      </w:r>
    </w:p>
    <w:p w14:paraId="02FC2210" w14:textId="77777777" w:rsidR="00841714" w:rsidRPr="00FE7808" w:rsidRDefault="00841714" w:rsidP="00841714">
      <w:pPr>
        <w:pStyle w:val="Prrafodelista"/>
        <w:spacing w:line="276" w:lineRule="auto"/>
        <w:ind w:left="502"/>
        <w:jc w:val="both"/>
        <w:rPr>
          <w:rFonts w:ascii="Century Gothic" w:hAnsi="Century Gothic"/>
          <w:sz w:val="24"/>
          <w:szCs w:val="24"/>
        </w:rPr>
      </w:pPr>
    </w:p>
    <w:p w14:paraId="1DB3655B" w14:textId="77777777" w:rsidR="00B16512" w:rsidRDefault="00882D15" w:rsidP="00FE7808">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B16512" w:rsidRPr="00415FCD">
        <w:rPr>
          <w:rFonts w:ascii="Century Gothic" w:hAnsi="Century Gothic"/>
          <w:b/>
          <w:sz w:val="24"/>
          <w:szCs w:val="24"/>
        </w:rPr>
        <w:t>Autorizó</w:t>
      </w:r>
      <w:r w:rsidR="00B16512" w:rsidRPr="00FE7808">
        <w:rPr>
          <w:rFonts w:ascii="Century Gothic" w:hAnsi="Century Gothic"/>
          <w:sz w:val="24"/>
          <w:szCs w:val="24"/>
        </w:rPr>
        <w:t>. Anotar el nombre</w:t>
      </w:r>
      <w:r w:rsidR="00DA2E4C">
        <w:rPr>
          <w:rFonts w:ascii="Century Gothic" w:hAnsi="Century Gothic"/>
          <w:sz w:val="24"/>
          <w:szCs w:val="24"/>
        </w:rPr>
        <w:t xml:space="preserve"> completo</w:t>
      </w:r>
      <w:r w:rsidR="00B16512" w:rsidRPr="00FE7808">
        <w:rPr>
          <w:rFonts w:ascii="Century Gothic" w:hAnsi="Century Gothic"/>
          <w:sz w:val="24"/>
          <w:szCs w:val="24"/>
        </w:rPr>
        <w:t>, cargo y firma del titular del área generadora de expedientes que autoriza y/o del responsable designado del archivo de trámite correspondiente.</w:t>
      </w:r>
    </w:p>
    <w:p w14:paraId="0644079E" w14:textId="77777777" w:rsidR="00841714" w:rsidRPr="00841714" w:rsidRDefault="00841714" w:rsidP="00841714">
      <w:pPr>
        <w:pStyle w:val="Prrafodelista"/>
        <w:spacing w:line="276" w:lineRule="auto"/>
        <w:ind w:left="502"/>
        <w:jc w:val="both"/>
        <w:rPr>
          <w:rFonts w:ascii="Century Gothic" w:hAnsi="Century Gothic"/>
          <w:sz w:val="24"/>
          <w:szCs w:val="24"/>
        </w:rPr>
      </w:pPr>
    </w:p>
    <w:p w14:paraId="7AE4DB50" w14:textId="77777777" w:rsidR="00B16512" w:rsidRDefault="00882D15" w:rsidP="00FE7808">
      <w:pPr>
        <w:pStyle w:val="Prrafodelista"/>
        <w:numPr>
          <w:ilvl w:val="0"/>
          <w:numId w:val="1"/>
        </w:numPr>
        <w:spacing w:line="276" w:lineRule="auto"/>
        <w:jc w:val="both"/>
        <w:rPr>
          <w:rFonts w:ascii="Century Gothic" w:hAnsi="Century Gothic"/>
          <w:sz w:val="24"/>
          <w:szCs w:val="24"/>
        </w:rPr>
      </w:pPr>
      <w:r>
        <w:rPr>
          <w:rFonts w:ascii="Century Gothic" w:hAnsi="Century Gothic"/>
          <w:b/>
          <w:sz w:val="24"/>
          <w:szCs w:val="24"/>
        </w:rPr>
        <w:t xml:space="preserve"> </w:t>
      </w:r>
      <w:r w:rsidR="00CD59DE">
        <w:rPr>
          <w:rFonts w:ascii="Century Gothic" w:hAnsi="Century Gothic"/>
          <w:b/>
          <w:sz w:val="24"/>
          <w:szCs w:val="24"/>
        </w:rPr>
        <w:t>Recibió</w:t>
      </w:r>
      <w:r w:rsidR="00B16512" w:rsidRPr="00FE7808">
        <w:rPr>
          <w:rFonts w:ascii="Century Gothic" w:hAnsi="Century Gothic"/>
          <w:sz w:val="24"/>
          <w:szCs w:val="24"/>
        </w:rPr>
        <w:t xml:space="preserve">. Anotar el área receptora del expediente, con la validación del </w:t>
      </w:r>
      <w:r w:rsidR="00501882">
        <w:rPr>
          <w:rFonts w:ascii="Century Gothic" w:hAnsi="Century Gothic"/>
          <w:sz w:val="24"/>
          <w:szCs w:val="24"/>
        </w:rPr>
        <w:t xml:space="preserve">estampado del </w:t>
      </w:r>
      <w:r w:rsidR="00B16512" w:rsidRPr="00FE7808">
        <w:rPr>
          <w:rFonts w:ascii="Century Gothic" w:hAnsi="Century Gothic"/>
          <w:sz w:val="24"/>
          <w:szCs w:val="24"/>
        </w:rPr>
        <w:t>sello del Archivo correspondie</w:t>
      </w:r>
      <w:r w:rsidR="00DA2E4C">
        <w:rPr>
          <w:rFonts w:ascii="Century Gothic" w:hAnsi="Century Gothic"/>
          <w:sz w:val="24"/>
          <w:szCs w:val="24"/>
        </w:rPr>
        <w:t xml:space="preserve">nte que recibe la </w:t>
      </w:r>
      <w:r w:rsidR="00501882">
        <w:rPr>
          <w:rFonts w:ascii="Century Gothic" w:hAnsi="Century Gothic"/>
          <w:sz w:val="24"/>
          <w:szCs w:val="24"/>
        </w:rPr>
        <w:t xml:space="preserve">transferencia, así como el nombre completo y hora a mano del servidor público que </w:t>
      </w:r>
      <w:proofErr w:type="spellStart"/>
      <w:r w:rsidR="00501882">
        <w:rPr>
          <w:rFonts w:ascii="Century Gothic" w:hAnsi="Century Gothic"/>
          <w:sz w:val="24"/>
          <w:szCs w:val="24"/>
        </w:rPr>
        <w:t>recepciona</w:t>
      </w:r>
      <w:proofErr w:type="spellEnd"/>
      <w:r w:rsidR="00501882">
        <w:rPr>
          <w:rFonts w:ascii="Century Gothic" w:hAnsi="Century Gothic"/>
          <w:sz w:val="24"/>
          <w:szCs w:val="24"/>
        </w:rPr>
        <w:t>, en el caso del AC</w:t>
      </w:r>
      <w:r w:rsidR="00DA2E4C">
        <w:rPr>
          <w:rFonts w:ascii="Century Gothic" w:hAnsi="Century Gothic"/>
          <w:sz w:val="24"/>
          <w:szCs w:val="24"/>
        </w:rPr>
        <w:t xml:space="preserve"> se deberá adecuar a la sección responsable receptora del expediente. </w:t>
      </w:r>
    </w:p>
    <w:p w14:paraId="38BE7EA1" w14:textId="77777777" w:rsidR="00841714" w:rsidRPr="00841714" w:rsidRDefault="00841714" w:rsidP="00841714">
      <w:pPr>
        <w:pStyle w:val="Prrafodelista"/>
        <w:spacing w:line="276" w:lineRule="auto"/>
        <w:ind w:left="502"/>
        <w:jc w:val="both"/>
        <w:rPr>
          <w:rFonts w:ascii="Century Gothic" w:hAnsi="Century Gothic"/>
          <w:sz w:val="24"/>
          <w:szCs w:val="24"/>
        </w:rPr>
      </w:pPr>
    </w:p>
    <w:p w14:paraId="7F0CB5FC" w14:textId="77777777" w:rsidR="00B16512" w:rsidRPr="00501882" w:rsidRDefault="00DE57DB" w:rsidP="00B16512">
      <w:pPr>
        <w:spacing w:line="276" w:lineRule="auto"/>
        <w:jc w:val="both"/>
        <w:rPr>
          <w:rFonts w:ascii="Century Gothic" w:hAnsi="Century Gothic"/>
          <w:b/>
          <w:sz w:val="24"/>
          <w:szCs w:val="24"/>
        </w:rPr>
      </w:pPr>
      <w:r w:rsidRPr="00501882">
        <w:rPr>
          <w:rFonts w:ascii="Century Gothic" w:hAnsi="Century Gothic"/>
          <w:b/>
          <w:sz w:val="24"/>
          <w:szCs w:val="24"/>
        </w:rPr>
        <w:t>ACOTACIONES</w:t>
      </w:r>
      <w:r w:rsidR="00B16512" w:rsidRPr="00501882">
        <w:rPr>
          <w:rFonts w:ascii="Century Gothic" w:hAnsi="Century Gothic"/>
          <w:b/>
          <w:sz w:val="24"/>
          <w:szCs w:val="24"/>
        </w:rPr>
        <w:t>:</w:t>
      </w:r>
    </w:p>
    <w:p w14:paraId="25AE7A09" w14:textId="77777777" w:rsidR="00DE57DB" w:rsidRPr="00C21782" w:rsidRDefault="00DE57DB"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sidRPr="00C21782">
        <w:rPr>
          <w:rFonts w:ascii="Century Gothic" w:hAnsi="Century Gothic"/>
          <w:sz w:val="23"/>
          <w:szCs w:val="23"/>
        </w:rPr>
        <w:t>EN EL CASO DE TRANSFERENCIA DE DEVOLUCIÓN SOLAMENTE DEBERÁN LLENARSE LOS RUBROS: 1,2, 3, 4, 5, 6, 7, 8, 9, 10, 16, 17, 22, 23, 24, 25 Y 26</w:t>
      </w:r>
    </w:p>
    <w:p w14:paraId="318C7DEB" w14:textId="77777777" w:rsidR="00B16512" w:rsidRPr="00C21782" w:rsidRDefault="00B16512"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sidRPr="00C21782">
        <w:rPr>
          <w:rFonts w:ascii="Century Gothic" w:hAnsi="Century Gothic"/>
          <w:sz w:val="23"/>
          <w:szCs w:val="23"/>
        </w:rPr>
        <w:t>ELABORAR EL INVENTARIO EN ORIGINAL Y COPIA (ACUSE).</w:t>
      </w:r>
    </w:p>
    <w:p w14:paraId="75C76142" w14:textId="77777777" w:rsidR="00B16512" w:rsidRPr="00C21782" w:rsidRDefault="00B16512"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sidRPr="00C21782">
        <w:rPr>
          <w:rFonts w:ascii="Century Gothic" w:hAnsi="Century Gothic"/>
          <w:sz w:val="23"/>
          <w:szCs w:val="23"/>
        </w:rPr>
        <w:t>TODAS LAS HOJAS DEBERÁN VENIR VALIDADAS CON LAS FIRMAS CORRESPONDIENTES EN ORIGINAL Y CON LA ANOTACIÓN DEL REGISTRO DEL TOTAL DE HOJAS Y LA CANTIDAD QUE AMPARA DE EXPEDIENTES Y AÑO DE LOS MISMOS.</w:t>
      </w:r>
    </w:p>
    <w:p w14:paraId="7CEB065A" w14:textId="77777777" w:rsidR="00B16512" w:rsidRPr="00C21782" w:rsidRDefault="007B1A3F"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sidRPr="00C21782">
        <w:rPr>
          <w:rFonts w:ascii="Century Gothic" w:hAnsi="Century Gothic"/>
          <w:sz w:val="23"/>
          <w:szCs w:val="23"/>
        </w:rPr>
        <w:t>LAS FIRMAS DEBERÁN SER</w:t>
      </w:r>
      <w:r w:rsidR="00B16512" w:rsidRPr="00C21782">
        <w:rPr>
          <w:rFonts w:ascii="Century Gothic" w:hAnsi="Century Gothic"/>
          <w:sz w:val="23"/>
          <w:szCs w:val="23"/>
        </w:rPr>
        <w:t xml:space="preserve"> EN COLOR AZUL, CON LA FINALIDAD DE DISTINGUIR FÁCILMENTE EL ORIGINAL DEL ACUSE AL MOMENTO DE RECIBIR LA TRANSFERENCIA EN EL ARCHIVO CORRESPONDIENTE.</w:t>
      </w:r>
    </w:p>
    <w:p w14:paraId="5F5FA1C1" w14:textId="416C9748" w:rsidR="00B16512" w:rsidRPr="00C21782" w:rsidRDefault="00B16512"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sidRPr="00C21782">
        <w:rPr>
          <w:rFonts w:ascii="Century Gothic" w:hAnsi="Century Gothic"/>
          <w:sz w:val="23"/>
          <w:szCs w:val="23"/>
        </w:rPr>
        <w:t>EL ARCHIVO ADMINISTRATIVO QUE SE TRANSFIERA AL ARCHIVO DE CONCENTRACIÓN SE SOLICITA ESTAR CONTENIDO EN CAJAS DE ARCHIVO EN BUEN ESTADO</w:t>
      </w:r>
      <w:r w:rsidR="00DA2E41">
        <w:rPr>
          <w:rFonts w:ascii="Century Gothic" w:hAnsi="Century Gothic"/>
          <w:sz w:val="23"/>
          <w:szCs w:val="23"/>
        </w:rPr>
        <w:t xml:space="preserve"> Y</w:t>
      </w:r>
      <w:r w:rsidR="00841714" w:rsidRPr="00C21782">
        <w:rPr>
          <w:rFonts w:ascii="Century Gothic" w:hAnsi="Century Gothic"/>
          <w:sz w:val="23"/>
          <w:szCs w:val="23"/>
        </w:rPr>
        <w:t xml:space="preserve"> ROTULADAS</w:t>
      </w:r>
      <w:r w:rsidR="00DA2E41">
        <w:rPr>
          <w:rFonts w:ascii="Century Gothic" w:hAnsi="Century Gothic"/>
          <w:sz w:val="23"/>
          <w:szCs w:val="23"/>
        </w:rPr>
        <w:t xml:space="preserve"> EN SU CONSECUTIVO</w:t>
      </w:r>
      <w:r w:rsidRPr="00C21782">
        <w:rPr>
          <w:rFonts w:ascii="Century Gothic" w:hAnsi="Century Gothic"/>
          <w:sz w:val="23"/>
          <w:szCs w:val="23"/>
        </w:rPr>
        <w:t>,</w:t>
      </w:r>
      <w:r w:rsidR="00415FCD" w:rsidRPr="00C21782">
        <w:rPr>
          <w:rFonts w:ascii="Century Gothic" w:hAnsi="Century Gothic"/>
          <w:sz w:val="23"/>
          <w:szCs w:val="23"/>
        </w:rPr>
        <w:t xml:space="preserve"> </w:t>
      </w:r>
      <w:r w:rsidRPr="00C21782">
        <w:rPr>
          <w:rFonts w:ascii="Century Gothic" w:hAnsi="Century Gothic"/>
          <w:sz w:val="23"/>
          <w:szCs w:val="23"/>
        </w:rPr>
        <w:t xml:space="preserve">YA QUE, CAJAS ROTAS, APLASTADAS, Y/O DESHACIENDOSE NO </w:t>
      </w:r>
      <w:r w:rsidRPr="00C21782">
        <w:rPr>
          <w:rFonts w:ascii="Century Gothic" w:hAnsi="Century Gothic"/>
          <w:sz w:val="23"/>
          <w:szCs w:val="23"/>
        </w:rPr>
        <w:lastRenderedPageBreak/>
        <w:t>PERMITE LA</w:t>
      </w:r>
      <w:r w:rsidR="00DE57DB" w:rsidRPr="00C21782">
        <w:rPr>
          <w:rFonts w:ascii="Century Gothic" w:hAnsi="Century Gothic"/>
          <w:sz w:val="23"/>
          <w:szCs w:val="23"/>
        </w:rPr>
        <w:t xml:space="preserve"> CONSERVACIÓN DE LOS DOCUMENTOS NI EL</w:t>
      </w:r>
      <w:r w:rsidR="00755848">
        <w:rPr>
          <w:rFonts w:ascii="Century Gothic" w:hAnsi="Century Gothic"/>
          <w:sz w:val="23"/>
          <w:szCs w:val="23"/>
        </w:rPr>
        <w:t xml:space="preserve"> RESGUARO DE LOS MISMOS. ADEMÁS, DEBERÁ ENTREGAR AL ARCHIVO DE CONCENTRACIÓN EL FIAT</w:t>
      </w:r>
      <w:r w:rsidR="001F675D">
        <w:rPr>
          <w:rFonts w:ascii="Century Gothic" w:hAnsi="Century Gothic"/>
          <w:sz w:val="23"/>
          <w:szCs w:val="23"/>
        </w:rPr>
        <w:t xml:space="preserve"> REQUISITADO</w:t>
      </w:r>
      <w:r w:rsidR="00755848">
        <w:rPr>
          <w:rFonts w:ascii="Century Gothic" w:hAnsi="Century Gothic"/>
          <w:sz w:val="23"/>
          <w:szCs w:val="23"/>
        </w:rPr>
        <w:t xml:space="preserve"> EN FORMATO ELECTRONICO DE EXCEL</w:t>
      </w:r>
      <w:r w:rsidR="001F675D">
        <w:rPr>
          <w:rFonts w:ascii="Century Gothic" w:hAnsi="Century Gothic"/>
          <w:sz w:val="23"/>
          <w:szCs w:val="23"/>
        </w:rPr>
        <w:t xml:space="preserve">, INDISPENSABLE PARA </w:t>
      </w:r>
      <w:r w:rsidR="006C665B">
        <w:rPr>
          <w:rFonts w:ascii="Century Gothic" w:hAnsi="Century Gothic"/>
          <w:sz w:val="23"/>
          <w:szCs w:val="23"/>
        </w:rPr>
        <w:t>LA</w:t>
      </w:r>
      <w:r w:rsidR="001F675D">
        <w:rPr>
          <w:rFonts w:ascii="Century Gothic" w:hAnsi="Century Gothic"/>
          <w:sz w:val="23"/>
          <w:szCs w:val="23"/>
        </w:rPr>
        <w:t xml:space="preserve"> RECEPCIÓN </w:t>
      </w:r>
      <w:r w:rsidR="006C665B">
        <w:rPr>
          <w:rFonts w:ascii="Century Gothic" w:hAnsi="Century Gothic"/>
          <w:sz w:val="23"/>
          <w:szCs w:val="23"/>
        </w:rPr>
        <w:t>DE LA TRANSFERENCIA.</w:t>
      </w:r>
    </w:p>
    <w:p w14:paraId="72CD5B14" w14:textId="43B884B5" w:rsidR="00B16512" w:rsidRPr="00C21782" w:rsidRDefault="00F87061"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Pr>
          <w:rFonts w:ascii="Century Gothic" w:hAnsi="Century Gothic"/>
          <w:sz w:val="23"/>
          <w:szCs w:val="23"/>
        </w:rPr>
        <w:t xml:space="preserve">SE DEBERÁ </w:t>
      </w:r>
      <w:r w:rsidR="00B16512" w:rsidRPr="00C21782">
        <w:rPr>
          <w:rFonts w:ascii="Century Gothic" w:hAnsi="Century Gothic"/>
          <w:sz w:val="23"/>
          <w:szCs w:val="23"/>
        </w:rPr>
        <w:t>RESPETAR EL FORMATO COMPLETO</w:t>
      </w:r>
      <w:r w:rsidR="00BC25C2">
        <w:rPr>
          <w:rFonts w:ascii="Century Gothic" w:hAnsi="Century Gothic"/>
          <w:sz w:val="23"/>
          <w:szCs w:val="23"/>
        </w:rPr>
        <w:t>,</w:t>
      </w:r>
      <w:r w:rsidR="000216C7" w:rsidRPr="00C21782">
        <w:rPr>
          <w:rFonts w:ascii="Century Gothic" w:hAnsi="Century Gothic"/>
          <w:sz w:val="23"/>
          <w:szCs w:val="23"/>
        </w:rPr>
        <w:t xml:space="preserve"> VIGENTE</w:t>
      </w:r>
      <w:r w:rsidR="00902817">
        <w:rPr>
          <w:rFonts w:ascii="Century Gothic" w:hAnsi="Century Gothic"/>
          <w:sz w:val="23"/>
          <w:szCs w:val="23"/>
        </w:rPr>
        <w:t xml:space="preserve"> Y LLENADO DIGITALMENTE</w:t>
      </w:r>
      <w:r w:rsidR="000216C7" w:rsidRPr="00C21782">
        <w:rPr>
          <w:rFonts w:ascii="Century Gothic" w:hAnsi="Century Gothic"/>
          <w:sz w:val="23"/>
          <w:szCs w:val="23"/>
        </w:rPr>
        <w:t>, ADEMÁS</w:t>
      </w:r>
      <w:r w:rsidR="00B16512" w:rsidRPr="00C21782">
        <w:rPr>
          <w:rFonts w:ascii="Century Gothic" w:hAnsi="Century Gothic"/>
          <w:sz w:val="23"/>
          <w:szCs w:val="23"/>
        </w:rPr>
        <w:t xml:space="preserve"> PRE</w:t>
      </w:r>
      <w:r w:rsidR="007B1A3F" w:rsidRPr="00C21782">
        <w:rPr>
          <w:rFonts w:ascii="Century Gothic" w:hAnsi="Century Gothic"/>
          <w:sz w:val="23"/>
          <w:szCs w:val="23"/>
        </w:rPr>
        <w:t>SENTARSE EN HOJAS TAMAÑO OFICIO Y LEGIBLE</w:t>
      </w:r>
      <w:r w:rsidR="00DE57DB" w:rsidRPr="00C21782">
        <w:rPr>
          <w:rFonts w:ascii="Century Gothic" w:hAnsi="Century Gothic"/>
          <w:sz w:val="23"/>
          <w:szCs w:val="23"/>
        </w:rPr>
        <w:t>S</w:t>
      </w:r>
      <w:r w:rsidR="007B1A3F" w:rsidRPr="00C21782">
        <w:rPr>
          <w:rFonts w:ascii="Century Gothic" w:hAnsi="Century Gothic"/>
          <w:sz w:val="23"/>
          <w:szCs w:val="23"/>
        </w:rPr>
        <w:t>.</w:t>
      </w:r>
    </w:p>
    <w:p w14:paraId="4B2BF2AB" w14:textId="77777777" w:rsidR="00DE57DB" w:rsidRDefault="00B16512"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sidRPr="00C21782">
        <w:rPr>
          <w:rFonts w:ascii="Century Gothic" w:hAnsi="Century Gothic"/>
          <w:sz w:val="23"/>
          <w:szCs w:val="23"/>
        </w:rPr>
        <w:t>PARA E</w:t>
      </w:r>
      <w:r w:rsidR="00061E80">
        <w:rPr>
          <w:rFonts w:ascii="Century Gothic" w:hAnsi="Century Gothic"/>
          <w:sz w:val="23"/>
          <w:szCs w:val="23"/>
        </w:rPr>
        <w:t>L CASO DE EXPEDIENTES DE JUICIOS A PA</w:t>
      </w:r>
      <w:r w:rsidR="001B05CF">
        <w:rPr>
          <w:rFonts w:ascii="Century Gothic" w:hAnsi="Century Gothic"/>
          <w:sz w:val="23"/>
          <w:szCs w:val="23"/>
        </w:rPr>
        <w:t>R</w:t>
      </w:r>
      <w:r w:rsidR="00061E80">
        <w:rPr>
          <w:rFonts w:ascii="Century Gothic" w:hAnsi="Century Gothic"/>
          <w:sz w:val="23"/>
          <w:szCs w:val="23"/>
        </w:rPr>
        <w:t xml:space="preserve">TIR DEL AÑO 2014 EL FIAT DEBERÁ SER ELABORADO Y EMITIDO POR </w:t>
      </w:r>
      <w:r w:rsidRPr="00C21782">
        <w:rPr>
          <w:rFonts w:ascii="Century Gothic" w:hAnsi="Century Gothic"/>
          <w:sz w:val="23"/>
          <w:szCs w:val="23"/>
        </w:rPr>
        <w:t>EL MÓDULO DE TRANSFERENCIA</w:t>
      </w:r>
      <w:r w:rsidR="00061E80">
        <w:rPr>
          <w:rFonts w:ascii="Century Gothic" w:hAnsi="Century Gothic"/>
          <w:sz w:val="23"/>
          <w:szCs w:val="23"/>
        </w:rPr>
        <w:t>S DEL SIDIJ</w:t>
      </w:r>
      <w:r w:rsidRPr="00C21782">
        <w:rPr>
          <w:rFonts w:ascii="Century Gothic" w:hAnsi="Century Gothic"/>
          <w:sz w:val="23"/>
          <w:szCs w:val="23"/>
        </w:rPr>
        <w:t>.</w:t>
      </w:r>
    </w:p>
    <w:p w14:paraId="7009733E" w14:textId="77777777" w:rsidR="001B05CF" w:rsidRPr="00C21782" w:rsidRDefault="001B05CF"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Pr>
          <w:rFonts w:ascii="Century Gothic" w:hAnsi="Century Gothic"/>
          <w:sz w:val="23"/>
          <w:szCs w:val="23"/>
        </w:rPr>
        <w:t xml:space="preserve">PARA EXPEDIENTES DE JUICIOS DEL AÑO 2013 HACIA ATRÁS, EL FIAT DEBERÁ SER ELABORADO CON LA ÚLTIMA VERSIÓN APROBADA POR COTECIAD, PUBLICADA EN LA PÁGINA DEL </w:t>
      </w:r>
      <w:r w:rsidR="001538B1">
        <w:rPr>
          <w:rFonts w:ascii="Century Gothic" w:hAnsi="Century Gothic"/>
          <w:sz w:val="23"/>
          <w:szCs w:val="23"/>
        </w:rPr>
        <w:t>TRIBUNAL,</w:t>
      </w:r>
      <w:r>
        <w:rPr>
          <w:rFonts w:ascii="Century Gothic" w:hAnsi="Century Gothic"/>
          <w:sz w:val="23"/>
          <w:szCs w:val="23"/>
        </w:rPr>
        <w:t xml:space="preserve"> ASÍ COMO EN INTRANET. </w:t>
      </w:r>
    </w:p>
    <w:p w14:paraId="35970BA8" w14:textId="3065AF0F" w:rsidR="00372EF2" w:rsidRPr="00C21782" w:rsidRDefault="00372EF2"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sidRPr="00C21782">
        <w:rPr>
          <w:rFonts w:ascii="Century Gothic" w:hAnsi="Century Gothic"/>
          <w:sz w:val="23"/>
          <w:szCs w:val="23"/>
        </w:rPr>
        <w:t>LOS RESPONSABLES DE ARCHIVO DE TRÁMITE</w:t>
      </w:r>
      <w:r w:rsidR="00A169F5">
        <w:rPr>
          <w:rFonts w:ascii="Century Gothic" w:hAnsi="Century Gothic"/>
          <w:sz w:val="23"/>
          <w:szCs w:val="23"/>
        </w:rPr>
        <w:t xml:space="preserve"> ADMINISTRATIVO</w:t>
      </w:r>
      <w:r w:rsidRPr="00C21782">
        <w:rPr>
          <w:rFonts w:ascii="Century Gothic" w:hAnsi="Century Gothic"/>
          <w:sz w:val="23"/>
          <w:szCs w:val="23"/>
        </w:rPr>
        <w:t xml:space="preserve"> DEBERÁN </w:t>
      </w:r>
      <w:r w:rsidR="00A169F5">
        <w:rPr>
          <w:rFonts w:ascii="Century Gothic" w:hAnsi="Century Gothic"/>
          <w:sz w:val="23"/>
          <w:szCs w:val="23"/>
        </w:rPr>
        <w:t>SOLICITAR CITA</w:t>
      </w:r>
      <w:r w:rsidRPr="00C21782">
        <w:rPr>
          <w:rFonts w:ascii="Century Gothic" w:hAnsi="Century Gothic"/>
          <w:sz w:val="23"/>
          <w:szCs w:val="23"/>
        </w:rPr>
        <w:t xml:space="preserve"> </w:t>
      </w:r>
      <w:r w:rsidR="00F87061">
        <w:rPr>
          <w:rFonts w:ascii="Century Gothic" w:hAnsi="Century Gothic"/>
          <w:sz w:val="23"/>
          <w:szCs w:val="23"/>
        </w:rPr>
        <w:t>VÍA CORREO INSTITUCIONAL</w:t>
      </w:r>
      <w:r w:rsidR="00A169F5">
        <w:rPr>
          <w:rFonts w:ascii="Century Gothic" w:hAnsi="Century Gothic"/>
          <w:sz w:val="23"/>
          <w:szCs w:val="23"/>
        </w:rPr>
        <w:t xml:space="preserve"> A LOS ENCARGADOS Y RESPONSABLES </w:t>
      </w:r>
      <w:r w:rsidR="00F87061">
        <w:rPr>
          <w:rFonts w:ascii="Century Gothic" w:hAnsi="Century Gothic"/>
          <w:sz w:val="23"/>
          <w:szCs w:val="23"/>
        </w:rPr>
        <w:t>CORRESPONDIENTES DEL A</w:t>
      </w:r>
      <w:r w:rsidR="008B141B">
        <w:rPr>
          <w:rFonts w:ascii="Century Gothic" w:hAnsi="Century Gothic"/>
          <w:sz w:val="23"/>
          <w:szCs w:val="23"/>
        </w:rPr>
        <w:t xml:space="preserve">RCHIVO DE </w:t>
      </w:r>
      <w:r w:rsidR="00F87061">
        <w:rPr>
          <w:rFonts w:ascii="Century Gothic" w:hAnsi="Century Gothic"/>
          <w:sz w:val="23"/>
          <w:szCs w:val="23"/>
        </w:rPr>
        <w:t>C</w:t>
      </w:r>
      <w:r w:rsidR="008B141B">
        <w:rPr>
          <w:rFonts w:ascii="Century Gothic" w:hAnsi="Century Gothic"/>
          <w:sz w:val="23"/>
          <w:szCs w:val="23"/>
        </w:rPr>
        <w:t>ONCENTRACIÓN</w:t>
      </w:r>
      <w:r w:rsidR="00F87061">
        <w:rPr>
          <w:rFonts w:ascii="Century Gothic" w:hAnsi="Century Gothic"/>
          <w:sz w:val="23"/>
          <w:szCs w:val="23"/>
        </w:rPr>
        <w:t xml:space="preserve"> </w:t>
      </w:r>
      <w:r w:rsidR="00A169F5">
        <w:rPr>
          <w:rFonts w:ascii="Century Gothic" w:hAnsi="Century Gothic"/>
          <w:sz w:val="23"/>
          <w:szCs w:val="23"/>
        </w:rPr>
        <w:t xml:space="preserve">ADMINISTRATIVO, CON COPIA A LA DIRECCIÓN DE ÁREA COORDINADORA DE ARCHIVOS, LA JEFATURA DE UNIDAD DEPARTAMENTAL DEL ARCHIVO DE CONCENTRACIÓN </w:t>
      </w:r>
      <w:r w:rsidR="00F87061">
        <w:rPr>
          <w:rFonts w:ascii="Century Gothic" w:hAnsi="Century Gothic"/>
          <w:sz w:val="23"/>
          <w:szCs w:val="23"/>
        </w:rPr>
        <w:t xml:space="preserve">Y AL </w:t>
      </w:r>
      <w:r w:rsidRPr="00C21782">
        <w:rPr>
          <w:rFonts w:ascii="Century Gothic" w:hAnsi="Century Gothic"/>
          <w:sz w:val="23"/>
          <w:szCs w:val="23"/>
        </w:rPr>
        <w:t>TITULAR DE LA MAGISTRATURA</w:t>
      </w:r>
      <w:r w:rsidR="00F87061">
        <w:rPr>
          <w:rFonts w:ascii="Century Gothic" w:hAnsi="Century Gothic"/>
          <w:sz w:val="23"/>
          <w:szCs w:val="23"/>
        </w:rPr>
        <w:t>, DE</w:t>
      </w:r>
      <w:r w:rsidRPr="00C21782">
        <w:rPr>
          <w:rFonts w:ascii="Century Gothic" w:hAnsi="Century Gothic"/>
          <w:sz w:val="23"/>
          <w:szCs w:val="23"/>
        </w:rPr>
        <w:t xml:space="preserve"> </w:t>
      </w:r>
      <w:r w:rsidR="00F87061">
        <w:rPr>
          <w:rFonts w:ascii="Century Gothic" w:hAnsi="Century Gothic"/>
          <w:sz w:val="23"/>
          <w:szCs w:val="23"/>
        </w:rPr>
        <w:t xml:space="preserve">LOS </w:t>
      </w:r>
      <w:r w:rsidRPr="00C21782">
        <w:rPr>
          <w:rFonts w:ascii="Century Gothic" w:hAnsi="Century Gothic"/>
          <w:sz w:val="23"/>
          <w:szCs w:val="23"/>
        </w:rPr>
        <w:t>SERVIDORES</w:t>
      </w:r>
      <w:r w:rsidR="00F87061">
        <w:rPr>
          <w:rFonts w:ascii="Century Gothic" w:hAnsi="Century Gothic"/>
          <w:sz w:val="23"/>
          <w:szCs w:val="23"/>
        </w:rPr>
        <w:t xml:space="preserve"> PÚBLICOS</w:t>
      </w:r>
      <w:r w:rsidRPr="00C21782">
        <w:rPr>
          <w:rFonts w:ascii="Century Gothic" w:hAnsi="Century Gothic"/>
          <w:sz w:val="23"/>
          <w:szCs w:val="23"/>
        </w:rPr>
        <w:t xml:space="preserve"> AUTORIZADOS</w:t>
      </w:r>
      <w:r w:rsidR="00F87061">
        <w:rPr>
          <w:rFonts w:ascii="Century Gothic" w:hAnsi="Century Gothic"/>
          <w:sz w:val="23"/>
          <w:szCs w:val="23"/>
        </w:rPr>
        <w:t xml:space="preserve"> Y SUS ACTUALIZACIONES </w:t>
      </w:r>
      <w:r w:rsidR="00A169F5">
        <w:rPr>
          <w:rFonts w:ascii="Century Gothic" w:hAnsi="Century Gothic"/>
          <w:sz w:val="23"/>
          <w:szCs w:val="23"/>
        </w:rPr>
        <w:t>PARA TRANSFERIR EXPEDIENTES ADMINISTRATIVOS</w:t>
      </w:r>
      <w:r w:rsidRPr="00C21782">
        <w:rPr>
          <w:rFonts w:ascii="Century Gothic" w:hAnsi="Century Gothic"/>
          <w:sz w:val="23"/>
          <w:szCs w:val="23"/>
        </w:rPr>
        <w:t xml:space="preserve">. </w:t>
      </w:r>
    </w:p>
    <w:p w14:paraId="7EA708DD" w14:textId="77777777" w:rsidR="000216C7" w:rsidRDefault="000216C7"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sidRPr="00C21782">
        <w:rPr>
          <w:rFonts w:ascii="Century Gothic" w:hAnsi="Century Gothic"/>
          <w:sz w:val="23"/>
          <w:szCs w:val="23"/>
        </w:rPr>
        <w:t>EL FIAT DEBERÁ VENIR DEBIDAMENTE REQUISITADO</w:t>
      </w:r>
      <w:r w:rsidR="00C21782" w:rsidRPr="00C21782">
        <w:rPr>
          <w:rFonts w:ascii="Century Gothic" w:hAnsi="Century Gothic"/>
          <w:sz w:val="23"/>
          <w:szCs w:val="23"/>
        </w:rPr>
        <w:t xml:space="preserve"> Y LEGIBLE</w:t>
      </w:r>
      <w:r w:rsidRPr="00C21782">
        <w:rPr>
          <w:rFonts w:ascii="Century Gothic" w:hAnsi="Century Gothic"/>
          <w:sz w:val="23"/>
          <w:szCs w:val="23"/>
        </w:rPr>
        <w:t xml:space="preserve"> PARA TRANSFERE</w:t>
      </w:r>
      <w:r w:rsidR="00C61634">
        <w:rPr>
          <w:rFonts w:ascii="Century Gothic" w:hAnsi="Century Gothic"/>
          <w:sz w:val="23"/>
          <w:szCs w:val="23"/>
        </w:rPr>
        <w:t>N</w:t>
      </w:r>
      <w:r w:rsidRPr="00C21782">
        <w:rPr>
          <w:rFonts w:ascii="Century Gothic" w:hAnsi="Century Gothic"/>
          <w:sz w:val="23"/>
          <w:szCs w:val="23"/>
        </w:rPr>
        <w:t xml:space="preserve">CIAS PRIMARIAS </w:t>
      </w:r>
      <w:r w:rsidR="00C21782" w:rsidRPr="00C21782">
        <w:rPr>
          <w:rFonts w:ascii="Century Gothic" w:hAnsi="Century Gothic"/>
          <w:sz w:val="23"/>
          <w:szCs w:val="23"/>
        </w:rPr>
        <w:t xml:space="preserve">Y SECUNDARIAS </w:t>
      </w:r>
      <w:r w:rsidRPr="00C21782">
        <w:rPr>
          <w:rFonts w:ascii="Century Gothic" w:hAnsi="Century Gothic"/>
          <w:sz w:val="23"/>
          <w:szCs w:val="23"/>
        </w:rPr>
        <w:t xml:space="preserve">EN CASO CONTRARIO NO SE PODRÁ RECIBIR EL O LOS EXPEDIENTES DADO QUE EL FIAT Y SU RECEPCIÓN CONSTITUYEN UNA ACCIÓN INSTITUCIONAL PROPIA DEL TJACDMX Y DE SU SISTEMA INSTITUCIONAL DE ARCHIVOS (SIA). </w:t>
      </w:r>
    </w:p>
    <w:p w14:paraId="690C0882" w14:textId="77777777" w:rsidR="002465F0" w:rsidRPr="00C21782" w:rsidRDefault="003417AE" w:rsidP="00C21782">
      <w:pPr>
        <w:pStyle w:val="Prrafodelista"/>
        <w:numPr>
          <w:ilvl w:val="1"/>
          <w:numId w:val="1"/>
        </w:numPr>
        <w:spacing w:before="120" w:after="120" w:line="240" w:lineRule="auto"/>
        <w:ind w:left="1571" w:hanging="709"/>
        <w:contextualSpacing w:val="0"/>
        <w:jc w:val="both"/>
        <w:rPr>
          <w:rFonts w:ascii="Century Gothic" w:hAnsi="Century Gothic"/>
          <w:sz w:val="23"/>
          <w:szCs w:val="23"/>
        </w:rPr>
      </w:pPr>
      <w:r>
        <w:rPr>
          <w:rFonts w:ascii="Century Gothic" w:hAnsi="Century Gothic"/>
          <w:sz w:val="23"/>
          <w:szCs w:val="23"/>
        </w:rPr>
        <w:t xml:space="preserve">PARA EL CASO DE </w:t>
      </w:r>
      <w:r w:rsidRPr="002465F0">
        <w:rPr>
          <w:rFonts w:ascii="Century Gothic" w:hAnsi="Century Gothic"/>
          <w:sz w:val="23"/>
          <w:szCs w:val="23"/>
        </w:rPr>
        <w:t>EXPEDIENTES</w:t>
      </w:r>
      <w:r>
        <w:rPr>
          <w:rFonts w:ascii="Century Gothic" w:hAnsi="Century Gothic"/>
          <w:sz w:val="23"/>
          <w:szCs w:val="23"/>
        </w:rPr>
        <w:t xml:space="preserve"> JURISDICCIONALES</w:t>
      </w:r>
      <w:r w:rsidRPr="002465F0">
        <w:rPr>
          <w:rFonts w:ascii="Century Gothic" w:hAnsi="Century Gothic"/>
          <w:sz w:val="23"/>
          <w:szCs w:val="23"/>
        </w:rPr>
        <w:t xml:space="preserve"> CUYA SENTENCIA CORRESPONDA A: DESECHAMIENTOS, VALIDEZ, SOBRESEIMIENTO O DESISTIMIENTO</w:t>
      </w:r>
      <w:r>
        <w:rPr>
          <w:rFonts w:ascii="Century Gothic" w:hAnsi="Century Gothic"/>
          <w:sz w:val="23"/>
          <w:szCs w:val="23"/>
        </w:rPr>
        <w:t xml:space="preserve">; </w:t>
      </w:r>
      <w:r w:rsidR="00DA2E41">
        <w:rPr>
          <w:rFonts w:ascii="Century Gothic" w:hAnsi="Century Gothic"/>
          <w:sz w:val="23"/>
          <w:szCs w:val="23"/>
        </w:rPr>
        <w:t xml:space="preserve">OBLIGATORIAMENTE </w:t>
      </w:r>
      <w:r>
        <w:rPr>
          <w:rFonts w:ascii="Century Gothic" w:hAnsi="Century Gothic"/>
          <w:sz w:val="23"/>
          <w:szCs w:val="23"/>
        </w:rPr>
        <w:t>DEBE DECLARARSE EN EL APARTADO DE “COMENTARIOS” A FIN DE SEGUIR EL PROCESO DE CLASIFICACIÓN RESPECTIVO DE ACUERDO A LO ESTIPULADO EN EL CATÁLOGO DE DISPOSICIÓN DOCUMENTAL</w:t>
      </w:r>
      <w:r w:rsidR="00DA2E41">
        <w:rPr>
          <w:rFonts w:ascii="Century Gothic" w:hAnsi="Century Gothic"/>
          <w:sz w:val="23"/>
          <w:szCs w:val="23"/>
        </w:rPr>
        <w:t xml:space="preserve"> DE ESTE TRIBUNAL (CADIDO)</w:t>
      </w:r>
      <w:r>
        <w:rPr>
          <w:rFonts w:ascii="Century Gothic" w:hAnsi="Century Gothic"/>
          <w:sz w:val="23"/>
          <w:szCs w:val="23"/>
        </w:rPr>
        <w:t>.</w:t>
      </w:r>
    </w:p>
    <w:p w14:paraId="0DAF57BE" w14:textId="069287F1" w:rsidR="00DE57DB" w:rsidRPr="00E372C6" w:rsidRDefault="00DE57DB" w:rsidP="00902817">
      <w:pPr>
        <w:spacing w:before="120" w:after="120" w:line="240" w:lineRule="auto"/>
        <w:ind w:left="708" w:hanging="708"/>
        <w:jc w:val="both"/>
        <w:rPr>
          <w:rFonts w:ascii="Century Gothic" w:hAnsi="Century Gothic"/>
          <w:sz w:val="23"/>
          <w:szCs w:val="23"/>
        </w:rPr>
      </w:pPr>
    </w:p>
    <w:sectPr w:rsidR="00DE57DB" w:rsidRPr="00E372C6" w:rsidSect="0030471D">
      <w:headerReference w:type="default" r:id="rId9"/>
      <w:footerReference w:type="default" r:id="rId10"/>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9F80D" w14:textId="77777777" w:rsidR="005177A6" w:rsidRDefault="005177A6" w:rsidP="00991AA6">
      <w:pPr>
        <w:spacing w:after="0" w:line="240" w:lineRule="auto"/>
      </w:pPr>
      <w:r>
        <w:separator/>
      </w:r>
    </w:p>
  </w:endnote>
  <w:endnote w:type="continuationSeparator" w:id="0">
    <w:p w14:paraId="602AFF37" w14:textId="77777777" w:rsidR="005177A6" w:rsidRDefault="005177A6" w:rsidP="0099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932552"/>
      <w:docPartObj>
        <w:docPartGallery w:val="Page Numbers (Bottom of Page)"/>
        <w:docPartUnique/>
      </w:docPartObj>
    </w:sdtPr>
    <w:sdtEndPr/>
    <w:sdtContent>
      <w:sdt>
        <w:sdtPr>
          <w:id w:val="-1769616900"/>
          <w:docPartObj>
            <w:docPartGallery w:val="Page Numbers (Top of Page)"/>
            <w:docPartUnique/>
          </w:docPartObj>
        </w:sdtPr>
        <w:sdtEndPr/>
        <w:sdtContent>
          <w:p w14:paraId="3AA54CAA" w14:textId="0443F09C" w:rsidR="00263014" w:rsidRDefault="00DA2E41" w:rsidP="00263014">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13868">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13868">
              <w:rPr>
                <w:b/>
                <w:bCs/>
                <w:noProof/>
              </w:rPr>
              <w:t>9</w:t>
            </w:r>
            <w:r>
              <w:rPr>
                <w:b/>
                <w:bCs/>
                <w:sz w:val="24"/>
                <w:szCs w:val="24"/>
              </w:rPr>
              <w:fldChar w:fldCharType="end"/>
            </w:r>
          </w:p>
          <w:p w14:paraId="17D9A8DF" w14:textId="77777777" w:rsidR="00263014" w:rsidRDefault="00263014" w:rsidP="00263014">
            <w:pPr>
              <w:pStyle w:val="Piedepgina"/>
              <w:rPr>
                <w:sz w:val="14"/>
              </w:rPr>
            </w:pPr>
          </w:p>
          <w:p w14:paraId="7674BB1F" w14:textId="03E8DFAD" w:rsidR="00263014" w:rsidRDefault="00263014" w:rsidP="00263014">
            <w:pPr>
              <w:pStyle w:val="Piedepgina"/>
              <w:rPr>
                <w:sz w:val="14"/>
              </w:rPr>
            </w:pPr>
            <w:r w:rsidRPr="004D13B7">
              <w:rPr>
                <w:sz w:val="14"/>
              </w:rPr>
              <w:t xml:space="preserve">APROBADO EN LA </w:t>
            </w:r>
            <w:r>
              <w:rPr>
                <w:sz w:val="14"/>
              </w:rPr>
              <w:t xml:space="preserve">PRIMERA SESIÓN </w:t>
            </w:r>
            <w:r w:rsidRPr="004D13B7">
              <w:rPr>
                <w:sz w:val="14"/>
              </w:rPr>
              <w:t>ORDINARIA DEL COMITÉ TÉCNICO INTERNO DE ADMINISTRACIÓN DE DOCUMENTOS (</w:t>
            </w:r>
            <w:r>
              <w:rPr>
                <w:sz w:val="14"/>
              </w:rPr>
              <w:t xml:space="preserve">COTECIAD) </w:t>
            </w:r>
          </w:p>
          <w:p w14:paraId="23ACD7D4" w14:textId="14E0283F" w:rsidR="00263014" w:rsidRPr="004D13B7" w:rsidRDefault="00263014" w:rsidP="00263014">
            <w:pPr>
              <w:pStyle w:val="Piedepgina"/>
              <w:rPr>
                <w:sz w:val="14"/>
              </w:rPr>
            </w:pPr>
            <w:r>
              <w:rPr>
                <w:sz w:val="14"/>
              </w:rPr>
              <w:t>DEL TJACDMX DE FECHA 3 DE MARZO 2025</w:t>
            </w:r>
            <w:r w:rsidRPr="004D13B7">
              <w:rPr>
                <w:sz w:val="14"/>
              </w:rPr>
              <w:t>.</w:t>
            </w:r>
          </w:p>
          <w:p w14:paraId="33C9C75F" w14:textId="6EBBEDF9" w:rsidR="00DA2E41" w:rsidRDefault="005177A6">
            <w:pPr>
              <w:pStyle w:val="Piedepgina"/>
              <w:jc w:val="right"/>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F05C2" w14:textId="77777777" w:rsidR="005177A6" w:rsidRDefault="005177A6" w:rsidP="00991AA6">
      <w:pPr>
        <w:spacing w:after="0" w:line="240" w:lineRule="auto"/>
      </w:pPr>
      <w:r>
        <w:separator/>
      </w:r>
    </w:p>
  </w:footnote>
  <w:footnote w:type="continuationSeparator" w:id="0">
    <w:p w14:paraId="7FAD519C" w14:textId="77777777" w:rsidR="005177A6" w:rsidRDefault="005177A6" w:rsidP="0099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9A28" w14:textId="77777777" w:rsidR="009A3770" w:rsidRDefault="009A3770" w:rsidP="00DE57DB">
    <w:pPr>
      <w:pStyle w:val="Encabezado"/>
      <w:jc w:val="center"/>
    </w:pPr>
    <w:r>
      <w:rPr>
        <w:noProof/>
        <w:lang w:eastAsia="es-MX"/>
      </w:rPr>
      <w:drawing>
        <wp:anchor distT="0" distB="0" distL="0" distR="0" simplePos="0" relativeHeight="251659264" behindDoc="1" locked="0" layoutInCell="1" allowOverlap="1" wp14:anchorId="3051D533" wp14:editId="4E6CC657">
          <wp:simplePos x="0" y="0"/>
          <wp:positionH relativeFrom="leftMargin">
            <wp:posOffset>307975</wp:posOffset>
          </wp:positionH>
          <wp:positionV relativeFrom="page">
            <wp:posOffset>258128</wp:posOffset>
          </wp:positionV>
          <wp:extent cx="819912" cy="838200"/>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9912" cy="838200"/>
                  </a:xfrm>
                  <a:prstGeom prst="rect">
                    <a:avLst/>
                  </a:prstGeom>
                </pic:spPr>
              </pic:pic>
            </a:graphicData>
          </a:graphic>
        </wp:anchor>
      </w:drawing>
    </w:r>
    <w:r>
      <w:t>Tribunal de Justicia Administrativa de la Ciudad de México</w:t>
    </w:r>
  </w:p>
  <w:p w14:paraId="5645E5F2" w14:textId="77777777" w:rsidR="009A3770" w:rsidRDefault="009A3770" w:rsidP="00DE57DB">
    <w:pPr>
      <w:pStyle w:val="Encabezado"/>
      <w:jc w:val="center"/>
    </w:pPr>
    <w:r>
      <w:t>Secretaría General de Compilación y Difusión</w:t>
    </w:r>
  </w:p>
  <w:p w14:paraId="52934EFA" w14:textId="77777777" w:rsidR="009A3770" w:rsidRDefault="009A3770" w:rsidP="00DE57DB">
    <w:pPr>
      <w:pStyle w:val="Encabezado"/>
      <w:jc w:val="center"/>
    </w:pPr>
    <w:r>
      <w:t>Dirección de Área Coordinadora de Archivos</w:t>
    </w:r>
  </w:p>
  <w:p w14:paraId="7849B365" w14:textId="3E75E984" w:rsidR="009A3770" w:rsidRDefault="009A3770" w:rsidP="00DE57DB">
    <w:pPr>
      <w:pStyle w:val="Encabezado"/>
      <w:jc w:val="center"/>
    </w:pPr>
    <w:r>
      <w:t>INSTRUCTIVO PARA LLENADO DEL FORMATO INVENTARIO DE ARCHIVO, TRANSFERENCIA, CONCENTRACIÓN E HISTÓRICO</w:t>
    </w:r>
  </w:p>
  <w:p w14:paraId="3E741D15" w14:textId="77777777" w:rsidR="009A3770" w:rsidRDefault="009A3770" w:rsidP="00DE57DB">
    <w:pPr>
      <w:pStyle w:val="Encabezado"/>
      <w:jc w:val="center"/>
    </w:pPr>
    <w:r>
      <w:t>(FIAT)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558"/>
    <w:multiLevelType w:val="hybridMultilevel"/>
    <w:tmpl w:val="58C059A4"/>
    <w:lvl w:ilvl="0" w:tplc="F9DE7B22">
      <w:start w:val="3"/>
      <w:numFmt w:val="bullet"/>
      <w:lvlText w:val="-"/>
      <w:lvlJc w:val="left"/>
      <w:pPr>
        <w:ind w:left="862" w:hanging="360"/>
      </w:pPr>
      <w:rPr>
        <w:rFonts w:ascii="Century Gothic" w:eastAsiaTheme="minorHAnsi" w:hAnsi="Century Gothic" w:cstheme="minorBid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 w15:restartNumberingAfterBreak="0">
    <w:nsid w:val="125C08C0"/>
    <w:multiLevelType w:val="hybridMultilevel"/>
    <w:tmpl w:val="D570BB2E"/>
    <w:lvl w:ilvl="0" w:tplc="4DE825B2">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1A0530"/>
    <w:multiLevelType w:val="hybridMultilevel"/>
    <w:tmpl w:val="812A94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F12382"/>
    <w:multiLevelType w:val="hybridMultilevel"/>
    <w:tmpl w:val="8E723B98"/>
    <w:lvl w:ilvl="0" w:tplc="4DE825B2">
      <w:start w:val="1"/>
      <w:numFmt w:val="decimal"/>
      <w:lvlText w:val="%1."/>
      <w:lvlJc w:val="left"/>
      <w:pPr>
        <w:ind w:left="502" w:hanging="360"/>
      </w:pPr>
      <w:rPr>
        <w:rFonts w:hint="default"/>
        <w:b/>
      </w:rPr>
    </w:lvl>
    <w:lvl w:ilvl="1" w:tplc="8E8289E4">
      <w:start w:val="1"/>
      <w:numFmt w:val="lowerLetter"/>
      <w:lvlText w:val="%2."/>
      <w:lvlJc w:val="left"/>
      <w:pPr>
        <w:ind w:left="1570" w:hanging="708"/>
      </w:pPr>
      <w:rPr>
        <w:rFonts w:hint="default"/>
        <w:b/>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503262D7"/>
    <w:multiLevelType w:val="hybridMultilevel"/>
    <w:tmpl w:val="4BF8DC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3647A5"/>
    <w:multiLevelType w:val="hybridMultilevel"/>
    <w:tmpl w:val="78780416"/>
    <w:lvl w:ilvl="0" w:tplc="93524164">
      <w:start w:val="5"/>
      <w:numFmt w:val="decimal"/>
      <w:lvlText w:val="%1."/>
      <w:lvlJc w:val="left"/>
      <w:pPr>
        <w:ind w:left="720" w:hanging="360"/>
      </w:pPr>
      <w:rPr>
        <w:rFonts w:ascii="Calibri" w:eastAsia="Calibri" w:hAnsi="Calibri" w:cs="Calibri" w:hint="default"/>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12"/>
    <w:rsid w:val="000216C7"/>
    <w:rsid w:val="00026FDF"/>
    <w:rsid w:val="00061E80"/>
    <w:rsid w:val="00062105"/>
    <w:rsid w:val="00074E4E"/>
    <w:rsid w:val="00082733"/>
    <w:rsid w:val="000A0887"/>
    <w:rsid w:val="000A6094"/>
    <w:rsid w:val="000F4F94"/>
    <w:rsid w:val="00145780"/>
    <w:rsid w:val="001538B1"/>
    <w:rsid w:val="0015523D"/>
    <w:rsid w:val="001822CC"/>
    <w:rsid w:val="001B05CF"/>
    <w:rsid w:val="001D3EF6"/>
    <w:rsid w:val="001F52D8"/>
    <w:rsid w:val="001F675D"/>
    <w:rsid w:val="001F7C9A"/>
    <w:rsid w:val="002465F0"/>
    <w:rsid w:val="00263014"/>
    <w:rsid w:val="00263A5E"/>
    <w:rsid w:val="00285DED"/>
    <w:rsid w:val="00290F4F"/>
    <w:rsid w:val="002D421D"/>
    <w:rsid w:val="002E11A4"/>
    <w:rsid w:val="002E3C0F"/>
    <w:rsid w:val="002E7BB2"/>
    <w:rsid w:val="0030471D"/>
    <w:rsid w:val="003417AE"/>
    <w:rsid w:val="00372EF2"/>
    <w:rsid w:val="003761EA"/>
    <w:rsid w:val="003E0081"/>
    <w:rsid w:val="003E2068"/>
    <w:rsid w:val="003E5C1C"/>
    <w:rsid w:val="004151A1"/>
    <w:rsid w:val="00415FCD"/>
    <w:rsid w:val="004176B3"/>
    <w:rsid w:val="00417E6C"/>
    <w:rsid w:val="00427195"/>
    <w:rsid w:val="00461C5A"/>
    <w:rsid w:val="004A33CA"/>
    <w:rsid w:val="004D13B7"/>
    <w:rsid w:val="004D1773"/>
    <w:rsid w:val="00501882"/>
    <w:rsid w:val="00506AA1"/>
    <w:rsid w:val="0051098D"/>
    <w:rsid w:val="005177A6"/>
    <w:rsid w:val="00532B66"/>
    <w:rsid w:val="00540BB8"/>
    <w:rsid w:val="00587DC0"/>
    <w:rsid w:val="005B7800"/>
    <w:rsid w:val="005D376A"/>
    <w:rsid w:val="00625B72"/>
    <w:rsid w:val="006412A7"/>
    <w:rsid w:val="00671144"/>
    <w:rsid w:val="00677CAA"/>
    <w:rsid w:val="006848AD"/>
    <w:rsid w:val="006B787D"/>
    <w:rsid w:val="006C665B"/>
    <w:rsid w:val="006F7C7F"/>
    <w:rsid w:val="0073294D"/>
    <w:rsid w:val="00755848"/>
    <w:rsid w:val="00776C38"/>
    <w:rsid w:val="007B1A3F"/>
    <w:rsid w:val="007E620C"/>
    <w:rsid w:val="007F0A37"/>
    <w:rsid w:val="008018F2"/>
    <w:rsid w:val="00841714"/>
    <w:rsid w:val="00845F16"/>
    <w:rsid w:val="00882D15"/>
    <w:rsid w:val="00891AD0"/>
    <w:rsid w:val="008B141B"/>
    <w:rsid w:val="008B2A06"/>
    <w:rsid w:val="008B7DA8"/>
    <w:rsid w:val="00902817"/>
    <w:rsid w:val="00925ACC"/>
    <w:rsid w:val="0093058A"/>
    <w:rsid w:val="0095583B"/>
    <w:rsid w:val="00975C17"/>
    <w:rsid w:val="00991AA6"/>
    <w:rsid w:val="009A3770"/>
    <w:rsid w:val="00A169F5"/>
    <w:rsid w:val="00A4223E"/>
    <w:rsid w:val="00A85AD5"/>
    <w:rsid w:val="00AB0C22"/>
    <w:rsid w:val="00AD23D2"/>
    <w:rsid w:val="00AF2A55"/>
    <w:rsid w:val="00B13868"/>
    <w:rsid w:val="00B16512"/>
    <w:rsid w:val="00B23045"/>
    <w:rsid w:val="00B8244E"/>
    <w:rsid w:val="00BC25C2"/>
    <w:rsid w:val="00C21782"/>
    <w:rsid w:val="00C338E1"/>
    <w:rsid w:val="00C44388"/>
    <w:rsid w:val="00C61634"/>
    <w:rsid w:val="00C72B03"/>
    <w:rsid w:val="00C81B82"/>
    <w:rsid w:val="00C9727F"/>
    <w:rsid w:val="00CC701C"/>
    <w:rsid w:val="00CD59DE"/>
    <w:rsid w:val="00CF2CD7"/>
    <w:rsid w:val="00CF58C0"/>
    <w:rsid w:val="00D17E60"/>
    <w:rsid w:val="00D27A5A"/>
    <w:rsid w:val="00D55EC7"/>
    <w:rsid w:val="00D84966"/>
    <w:rsid w:val="00DA2E41"/>
    <w:rsid w:val="00DA2E4C"/>
    <w:rsid w:val="00DA592E"/>
    <w:rsid w:val="00DE57DB"/>
    <w:rsid w:val="00E144AD"/>
    <w:rsid w:val="00E372C6"/>
    <w:rsid w:val="00E66264"/>
    <w:rsid w:val="00E72879"/>
    <w:rsid w:val="00E77004"/>
    <w:rsid w:val="00E81E4B"/>
    <w:rsid w:val="00EB324A"/>
    <w:rsid w:val="00ED44BC"/>
    <w:rsid w:val="00EE11E8"/>
    <w:rsid w:val="00EF5B95"/>
    <w:rsid w:val="00EF74CA"/>
    <w:rsid w:val="00F35D81"/>
    <w:rsid w:val="00F87061"/>
    <w:rsid w:val="00FE689B"/>
    <w:rsid w:val="00FE7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7F32"/>
  <w15:chartTrackingRefBased/>
  <w15:docId w15:val="{FD9DBC98-2D18-4C51-AC04-530B1530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1A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AA6"/>
  </w:style>
  <w:style w:type="paragraph" w:styleId="Piedepgina">
    <w:name w:val="footer"/>
    <w:basedOn w:val="Normal"/>
    <w:link w:val="PiedepginaCar"/>
    <w:uiPriority w:val="99"/>
    <w:unhideWhenUsed/>
    <w:rsid w:val="00991A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AA6"/>
  </w:style>
  <w:style w:type="paragraph" w:styleId="Prrafodelista">
    <w:name w:val="List Paragraph"/>
    <w:basedOn w:val="Normal"/>
    <w:uiPriority w:val="34"/>
    <w:qFormat/>
    <w:rsid w:val="00991AA6"/>
    <w:pPr>
      <w:ind w:left="720"/>
      <w:contextualSpacing/>
    </w:pPr>
  </w:style>
  <w:style w:type="paragraph" w:styleId="Textodeglobo">
    <w:name w:val="Balloon Text"/>
    <w:basedOn w:val="Normal"/>
    <w:link w:val="TextodegloboCar"/>
    <w:uiPriority w:val="99"/>
    <w:semiHidden/>
    <w:unhideWhenUsed/>
    <w:rsid w:val="00B824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44E"/>
    <w:rPr>
      <w:rFonts w:ascii="Segoe UI" w:hAnsi="Segoe UI" w:cs="Segoe UI"/>
      <w:sz w:val="18"/>
      <w:szCs w:val="18"/>
    </w:rPr>
  </w:style>
  <w:style w:type="character" w:styleId="Refdecomentario">
    <w:name w:val="annotation reference"/>
    <w:basedOn w:val="Fuentedeprrafopredeter"/>
    <w:uiPriority w:val="99"/>
    <w:semiHidden/>
    <w:unhideWhenUsed/>
    <w:rsid w:val="008B141B"/>
    <w:rPr>
      <w:sz w:val="16"/>
      <w:szCs w:val="16"/>
    </w:rPr>
  </w:style>
  <w:style w:type="paragraph" w:styleId="Textocomentario">
    <w:name w:val="annotation text"/>
    <w:basedOn w:val="Normal"/>
    <w:link w:val="TextocomentarioCar"/>
    <w:uiPriority w:val="99"/>
    <w:semiHidden/>
    <w:unhideWhenUsed/>
    <w:rsid w:val="008B14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141B"/>
    <w:rPr>
      <w:sz w:val="20"/>
      <w:szCs w:val="20"/>
    </w:rPr>
  </w:style>
  <w:style w:type="paragraph" w:styleId="Asuntodelcomentario">
    <w:name w:val="annotation subject"/>
    <w:basedOn w:val="Textocomentario"/>
    <w:next w:val="Textocomentario"/>
    <w:link w:val="AsuntodelcomentarioCar"/>
    <w:uiPriority w:val="99"/>
    <w:semiHidden/>
    <w:unhideWhenUsed/>
    <w:rsid w:val="008B141B"/>
    <w:rPr>
      <w:b/>
      <w:bCs/>
    </w:rPr>
  </w:style>
  <w:style w:type="character" w:customStyle="1" w:styleId="AsuntodelcomentarioCar">
    <w:name w:val="Asunto del comentario Car"/>
    <w:basedOn w:val="TextocomentarioCar"/>
    <w:link w:val="Asuntodelcomentario"/>
    <w:uiPriority w:val="99"/>
    <w:semiHidden/>
    <w:rsid w:val="008B14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E106-5A30-42A2-B1EF-D8C87FD2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2259</Words>
  <Characters>12427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Pablo Romero</dc:creator>
  <cp:keywords/>
  <dc:description/>
  <cp:lastModifiedBy>José Pablo Romero</cp:lastModifiedBy>
  <cp:revision>5</cp:revision>
  <cp:lastPrinted>2025-05-09T19:56:00Z</cp:lastPrinted>
  <dcterms:created xsi:type="dcterms:W3CDTF">2025-03-07T21:00:00Z</dcterms:created>
  <dcterms:modified xsi:type="dcterms:W3CDTF">2025-05-09T19:56:00Z</dcterms:modified>
</cp:coreProperties>
</file>